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:rsidP="566CC534" w14:paraId="44301EF2" wp14:textId="77777777">
      <w:pPr>
        <w:pStyle w:val="NoSpacing"/>
        <w:bidi w:val="0"/>
        <w:ind w:left="-180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566CC534" w:rsidR="6CCA73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pl"/>
        </w:rPr>
        <w:t xml:space="preserve">Alicja Zawisza (1926-2012) </w:t>
      </w:r>
    </w:p>
    <w:p xmlns:wp14="http://schemas.microsoft.com/office/word/2010/wordml" w:rsidP="566CC534" w14:paraId="1AA03883" wp14:textId="77777777">
      <w:pPr>
        <w:pStyle w:val="NoSpacing"/>
        <w:bidi w:val="0"/>
        <w:ind w:left="-180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566CC534" w:rsidR="6CCA73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pl"/>
        </w:rPr>
        <w:t xml:space="preserve">Bibliografia. Wybór. </w:t>
      </w:r>
    </w:p>
    <w:p xmlns:wp14="http://schemas.microsoft.com/office/word/2010/wordml" w:rsidP="566CC534" w14:paraId="5FCA656E" wp14:textId="701B8963">
      <w:pPr>
        <w:pStyle w:val="NoSpacing"/>
        <w:bidi w:val="0"/>
        <w:ind w:left="-180" w:right="0" w:hanging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lang w:val="pl"/>
        </w:rPr>
      </w:pPr>
      <w:r w:rsidRPr="566CC534" w:rsidR="6CCA73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pl"/>
        </w:rPr>
        <w:t xml:space="preserve">Zestawienie z cyklu </w:t>
      </w:r>
      <w:r w:rsidRPr="566CC534" w:rsidR="4460505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pl"/>
        </w:rPr>
        <w:t>“</w:t>
      </w:r>
      <w:r w:rsidRPr="566CC534" w:rsidR="6CCA73E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lang w:val="pl"/>
        </w:rPr>
        <w:t>Najsłynniejsi wrocławianie</w:t>
      </w:r>
      <w:r w:rsidRPr="566CC534" w:rsidR="21AC361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lang w:val="pl"/>
        </w:rPr>
        <w:t>”</w:t>
      </w:r>
    </w:p>
    <w:p xmlns:wp14="http://schemas.microsoft.com/office/word/2010/wordml" w:rsidP="6CCA73ED" w14:paraId="672A6659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566CC534" w14:paraId="0F2BF31C" wp14:textId="229340A3">
      <w:pPr>
        <w:bidi w:val="0"/>
        <w:spacing w:after="0" w:afterAutospacing="off"/>
        <w:ind w:left="-20" w:right="-20"/>
        <w:jc w:val="both"/>
        <w:rPr/>
      </w:pPr>
      <w:r w:rsidRPr="566CC534" w:rsidR="3CF7C2E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P="6CCA73ED" w14:paraId="0A37501D" wp14:textId="248A0DAE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599C98A1" wp14:textId="77777777">
      <w:pPr>
        <w:pStyle w:val="NoSpacing"/>
        <w:bidi w:val="0"/>
        <w:ind w:left="-18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pl"/>
        </w:rPr>
        <w:t xml:space="preserve">Alicja Zawisza była drobna i eteryczna. Wykazywała się jednak żelazną wolą, gdy dochodziło do walki o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członków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wrocławskiej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Polonii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zachowanie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śladów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działalności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Polaków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w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przedwojennym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Wrocławiu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. To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dzięki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niej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tak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wiele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ich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przetrwało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do 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dzisiaj</w:t>
      </w:r>
      <w:r w:rsidRPr="6CCA73ED" w:rsidR="6CCA73E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.</w:t>
      </w:r>
    </w:p>
    <w:p xmlns:wp14="http://schemas.microsoft.com/office/word/2010/wordml" w:rsidP="6CCA73ED" w14:paraId="29B15B41" wp14:textId="77777777">
      <w:pPr>
        <w:pStyle w:val="NoSpacing"/>
        <w:bidi w:val="0"/>
        <w:ind w:left="-18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Hanna Wieczorek-Ferens</w:t>
      </w:r>
    </w:p>
    <w:p xmlns:wp14="http://schemas.microsoft.com/office/word/2010/wordml" w:rsidP="6CCA73ED" w14:paraId="3172CC62" wp14:textId="77777777">
      <w:pPr>
        <w:pStyle w:val="NoSpacing"/>
        <w:bidi w:val="0"/>
        <w:ind w:left="-18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Gazeta 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Wrocławska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, e-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wydanie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z 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dnia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22.01.2022</w:t>
      </w:r>
    </w:p>
    <w:p xmlns:wp14="http://schemas.microsoft.com/office/word/2010/wordml" w:rsidP="6CCA73ED" w14:paraId="5DAB6C7B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02EB378F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  <w:lang w:val="pl"/>
        </w:rPr>
      </w:pPr>
    </w:p>
    <w:p xmlns:wp14="http://schemas.microsoft.com/office/word/2010/wordml" w:rsidP="6CCA73ED" w14:paraId="5C1698BA" wp14:textId="77777777">
      <w:pPr>
        <w:pStyle w:val="NoSpacing"/>
        <w:bidi w:val="0"/>
        <w:ind w:left="-18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Alicja Zawisza (1926-2012) – historyk, działaczka społeczna, publicystka, żołnierz Armii Krajowej. Więziona w obozie koncentracyjnym Ravensbr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ück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</w:rPr>
        <w:t>.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 xml:space="preserve"> ,,Mateczka” Polonii z Breslau. Od 1945 roku mieszkanka Wrocławia. 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</w:rPr>
        <w:t>Współtwórczyni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 xml:space="preserve"> Towarzystwa Miłośnik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ó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w Wrocławia (1956). Organizatorka sekcji Polonii wrocławskiej. W latach sześćdziesiątych XX wieku stworzyła Gabinet Dokument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ó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w Kultury Polskiej na Śląsku w Muzeum Narodowym we Wrocławiu. Gromadziła i upowszechniała wspomnienia i pamiątki Polak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en-US"/>
        </w:rPr>
        <w:t>ó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w mieszkańców miasta Wrocławia. Za całokształt pracy na rzecz miasta Wrocławia w 2008 roku została uhonorowana Nagrodą Wrocławia.</w:t>
      </w:r>
    </w:p>
    <w:p xmlns:wp14="http://schemas.microsoft.com/office/word/2010/wordml" w:rsidP="6CCA73ED" w14:paraId="6A05A809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  <w:lang w:val="pl"/>
        </w:rPr>
      </w:pPr>
    </w:p>
    <w:p xmlns:wp14="http://schemas.microsoft.com/office/word/2010/wordml" w:rsidP="566CC534" w14:paraId="543EC689" wp14:textId="0394F5E1">
      <w:pPr>
        <w:bidi w:val="0"/>
        <w:spacing w:after="0" w:afterAutospacing="off"/>
        <w:ind w:left="-20" w:right="-20"/>
        <w:jc w:val="both"/>
        <w:rPr/>
      </w:pPr>
      <w:r w:rsidRPr="566CC534" w:rsidR="6645291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P="6CCA73ED" w14:paraId="5A39BBE3" wp14:textId="26455C98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41C8F396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109EF935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Civitate Wratislaviensis Donatus 2008. Wrocław: [Rada Miejska Wrocławia], 2008.</w:t>
      </w:r>
    </w:p>
    <w:p xmlns:wp14="http://schemas.microsoft.com/office/word/2010/wordml" w:rsidP="6CCA73ED" w14:paraId="72A3D3EC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3F68C794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Do nich przyszła Polska...: wspomnienia Polaków mieszkających we Wrocławiu od końca XIX w. do 1939 r. Oprac. A. Zawisza. Wrocław: Ośrodek Pamięć i Przyszłość, [2018].</w:t>
      </w:r>
    </w:p>
    <w:p xmlns:wp14="http://schemas.microsoft.com/office/word/2010/wordml" w:rsidP="6CCA73ED" w14:paraId="0D0B940D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331CE7EC" wp14:textId="330CAEAB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5C7228E3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Dzieje Wrocławia w datach. Wyb. i oprac. M. Cetwiński i in. Wrocław: Wydawnictwo Wratislavia, 1992.</w:t>
      </w:r>
    </w:p>
    <w:p xmlns:wp14="http://schemas.microsoft.com/office/word/2010/wordml" w:rsidP="6CCA73ED" w14:paraId="0E27B00A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72EFD5BC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Encyklopedia Wrocławia. Red. J. Harasimowicz, W. Suleja, M. Abkowicz. Wyd. 3 poprawione i uzupełnione. Wrocław: Wydawnictwo Dolnośląskie, 2006.</w:t>
      </w:r>
    </w:p>
    <w:p xmlns:wp14="http://schemas.microsoft.com/office/word/2010/wordml" w:rsidP="6CCA73ED" w14:paraId="60061E4C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09E4C4D3" wp14:textId="46723E21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5C7228E3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Ludzie dawnego Wrocławia. Red. R. Heck i in. Wrocław: Zakład Narodowy im. Ossolińskich, 1958.</w:t>
      </w:r>
    </w:p>
    <w:p xmlns:wp14="http://schemas.microsoft.com/office/word/2010/wordml" w:rsidP="6CCA73ED" w14:paraId="44EAFD9C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  <w:lang w:val="pl"/>
        </w:rPr>
      </w:pPr>
    </w:p>
    <w:p xmlns:wp14="http://schemas.microsoft.com/office/word/2010/wordml" w:rsidP="6CCA73ED" w14:paraId="6C1B598D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Polski pas kontuszowy: informator wystawy objazdowej. oprac. wyst. i inform. A. Zawisza. Wrocław: Muzeum Śląskie, 1965.</w:t>
      </w:r>
    </w:p>
    <w:p xmlns:wp14="http://schemas.microsoft.com/office/word/2010/wordml" w:rsidP="6CCA73ED" w14:paraId="4B94D5A5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17A86B69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Prawdy Polaków. Oprac. A. Zawisza. Wrocław: Wratislavia, 1995.</w:t>
      </w:r>
    </w:p>
    <w:p xmlns:wp14="http://schemas.microsoft.com/office/word/2010/wordml" w:rsidP="6CCA73ED" w14:paraId="3DEEC669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4FCDEF53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Wieczorek H.: Mateczka naszej Polonii. ,,Polska Gazeta Wrocławska” 2012, nr 127, dod. Wieczór Wrocławia, s. 4.</w:t>
      </w:r>
    </w:p>
    <w:p xmlns:wp14="http://schemas.microsoft.com/office/word/2010/wordml" w:rsidP="6CCA73ED" w14:paraId="3656B9AB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717114C1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 xml:space="preserve">Wieczorek-Ferens H.: Alicja Zawisza walczyła o Polaków z Breslau. Na początku nie miała pewności, czy dobrze robi [online]. 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</w:rPr>
        <w:t xml:space="preserve">[dostęp: 31.08.2022]. </w:t>
      </w: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 xml:space="preserve">Dostępny w Internecie: </w:t>
      </w:r>
      <w:hyperlink r:id="R0469e3dfce3c44ce">
        <w:r w:rsidRPr="6CCA73ED" w:rsidR="6CCA73ED">
          <w:rPr>
            <w:rStyle w:val="ListLabel10"/>
            <w:rFonts w:ascii="Times New Roman" w:hAnsi="Times New Roman" w:eastAsia="Times New Roman" w:cs="Times New Roman"/>
            <w:color w:val="000080"/>
            <w:sz w:val="24"/>
            <w:szCs w:val="24"/>
            <w:u w:val="single"/>
            <w:lang w:val="fr-TN" w:eastAsia="fr-TN"/>
          </w:rPr>
          <w:t>https://plus.gazetawroclawska.pl.alicjazawisza</w:t>
        </w:r>
      </w:hyperlink>
      <w:r w:rsidRPr="6CCA73ED" w:rsidR="6CCA73ED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P="6CCA73ED" w14:paraId="45FB0818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0D38C43E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,,Czy aby kto o nas będzie pamiętał?”, czyli o Dawnej Polonii Wrocławskiej. W: Kalendarz Wrocławski 2000. Red. J. Chumiński. Wrocław: Towarzystwo Miłośników Wrocławia, 1999, s. 243-261.</w:t>
      </w:r>
    </w:p>
    <w:p xmlns:wp14="http://schemas.microsoft.com/office/word/2010/wordml" w:rsidP="6CCA73ED" w14:paraId="049F31CB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4D57B1C4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Dzieje i teraźniejszość Dawnej Polonii Wrocławskiej. Wrocław: Towarzystwo Miłośników Wrocławia, 1979.</w:t>
      </w:r>
    </w:p>
    <w:p xmlns:wp14="http://schemas.microsoft.com/office/word/2010/wordml" w:rsidP="6CCA73ED" w14:paraId="53128261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5C8A804F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Moi Wrocławianie. „Śląsk” 2004, nr 1, s. 10-17.</w:t>
      </w:r>
    </w:p>
    <w:p xmlns:wp14="http://schemas.microsoft.com/office/word/2010/wordml" w:rsidP="6CCA73ED" w14:paraId="62486C05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2FCF36C0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Muzeum a szkoła. „Kultura Dolnośląska” 1962, nr 3, s. 21-22.</w:t>
      </w:r>
    </w:p>
    <w:p xmlns:wp14="http://schemas.microsoft.com/office/word/2010/wordml" w:rsidP="6CCA73ED" w14:paraId="4101652C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596E75A5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Muzeum Śląskie upowszechnia sztukę. „Kultura Dolnośląska” 1964, nr 2/3, s. 11-14.</w:t>
      </w:r>
    </w:p>
    <w:p xmlns:wp14="http://schemas.microsoft.com/office/word/2010/wordml" w:rsidP="6CCA73ED" w14:paraId="4B99056E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7D995D45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My tu wrócimy. W: Kalendarz Wrocławski 1985. Red. B. Pasierb. Wrocław: Towarzystwo Miłośników Wrocławia, 1985, s. 341-344.</w:t>
      </w:r>
    </w:p>
    <w:p xmlns:wp14="http://schemas.microsoft.com/office/word/2010/wordml" w:rsidP="6CCA73ED" w14:paraId="1299C43A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66FAC8B8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O harcerstwie we Wrocławiu w okresie międzywojennym. W: Kalendarz Wrocławski 1997. Cz. 1. Red. W. Geras. Wrocław: Towarzystwo Miłośników Wrocławia, 1996, s. 320-321.</w:t>
      </w:r>
    </w:p>
    <w:p xmlns:wp14="http://schemas.microsoft.com/office/word/2010/wordml" w:rsidP="6CCA73ED" w14:paraId="4DDBEF00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40A92B3B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Ocalmy od zapomnienia. W: Kalendarz Wrocławski 1968. Red. J. Sowiński. Wrocław: Towarzystwo Miłośników Wrocławia, 1968, s. 113-122.</w:t>
      </w:r>
    </w:p>
    <w:p xmlns:wp14="http://schemas.microsoft.com/office/word/2010/wordml" w:rsidP="6CCA73ED" w14:paraId="3461D779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1E825B97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Polacy spod Znaku Rodła we Wrocławiu. Wrocław: Towarzystwo Miłośników Wrocławia, 2000.</w:t>
      </w:r>
    </w:p>
    <w:p xmlns:wp14="http://schemas.microsoft.com/office/word/2010/wordml" w:rsidP="6CCA73ED" w14:paraId="3CF2D8B6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5EB31198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Popularność Muzeum Śląskiego wśród młodzieży szkolnej Wrocławia. Analiza wyników badań ankietowych. „Rocznik Wrocławski” 1962, T. 6, s. 131-161.</w:t>
      </w:r>
    </w:p>
    <w:p xmlns:wp14="http://schemas.microsoft.com/office/word/2010/wordml" w:rsidP="6CCA73ED" w14:paraId="0FB78278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051462C1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Spłacając dług. W: Kalendarz Wrocławski 1970. Red. J. Sowiński. Wrocław: Towarzystwo Miłośników Wrocławia, 1970, s. 272-277.</w:t>
      </w:r>
    </w:p>
    <w:p xmlns:wp14="http://schemas.microsoft.com/office/word/2010/wordml" w:rsidP="6CCA73ED" w14:paraId="1FC39945" wp14:textId="77777777">
      <w:pPr>
        <w:pStyle w:val="NoSpacing"/>
        <w:bidi w:val="0"/>
        <w:ind w:left="72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14:paraId="03ECD5DD" wp14:textId="77777777">
      <w:pPr>
        <w:pStyle w:val="NoSpacing"/>
        <w:numPr>
          <w:ilvl w:val="0"/>
          <w:numId w:val="1"/>
        </w:numPr>
        <w:bidi w:val="0"/>
        <w:ind w:left="720" w:right="0" w:hanging="360"/>
        <w:rPr>
          <w:rFonts w:ascii="Times New Roman" w:hAnsi="Times New Roman" w:eastAsia="Times New Roman" w:cs="Times New Roman"/>
          <w:sz w:val="24"/>
          <w:szCs w:val="24"/>
          <w:lang w:val="pl"/>
        </w:rPr>
      </w:pPr>
      <w:r w:rsidRPr="6CCA73ED" w:rsidR="6CCA73ED">
        <w:rPr>
          <w:rFonts w:ascii="Times New Roman" w:hAnsi="Times New Roman" w:eastAsia="Times New Roman" w:cs="Times New Roman"/>
          <w:sz w:val="24"/>
          <w:szCs w:val="24"/>
          <w:lang w:val="pl"/>
        </w:rPr>
        <w:t>Zawisza A.: Studenci Polacy na Uniwersytecie Wrocławskim w latach 1918-1939: katalog zachowanych archiwaliów. Wrocław: Muzeum Narodowe, 1972.</w:t>
      </w:r>
    </w:p>
    <w:p xmlns:wp14="http://schemas.microsoft.com/office/word/2010/wordml" w:rsidP="6CCA73ED" w14:paraId="0562CB0E" wp14:textId="77777777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CCA73ED" wp14:textId="77777777" w14:paraId="2946DB82">
      <w:pPr>
        <w:pStyle w:val="NoSpacing"/>
        <w:bidi w:val="0"/>
        <w:ind w:left="-180" w:right="0" w:hanging="0"/>
        <w:rPr>
          <w:rFonts w:ascii="Times New Roman" w:hAnsi="Times New Roman" w:eastAsia="Times New Roman" w:cs="Times New Roman"/>
          <w:sz w:val="24"/>
          <w:szCs w:val="24"/>
        </w:rPr>
      </w:pPr>
    </w:p>
    <w:sectPr>
      <w:type w:val="nextPage"/>
      <w:pgSz w:w="12240" w:h="15840" w:orient="portrait"/>
      <w:pgMar w:top="1440" w:right="1800" w:bottom="1440" w:left="1350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  <w:nsid w:val="6b2ea41e"/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  <w:nsid w:val="4cecb930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compat/>
  <w:rsids>
    <w:rsidRoot w:val="1D8ABC57"/>
    <w:rsid w:val="1D8ABC57"/>
    <w:rsid w:val="21AC361B"/>
    <w:rsid w:val="3CF7C2ED"/>
    <w:rsid w:val="44605054"/>
    <w:rsid w:val="4C280A03"/>
    <w:rsid w:val="566CC534"/>
    <w:rsid w:val="5C7228E3"/>
    <w:rsid w:val="66452918"/>
    <w:rsid w:val="66BFAAA9"/>
    <w:rsid w:val="66BFAAA9"/>
    <w:rsid w:val="6CCA73ED"/>
    <w:rsid w:val="73850554"/>
  </w:rsids>
  <w:themeFontLang w:val="" w:eastAsia="" w:bidi=""/>
  <w14:docId w14:val="52333F08"/>
  <w15:docId w15:val="{FC543991-C2C8-401F-BB0B-9217D53B9442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pacing w:before="0" w:after="200" w:line="276" w:lineRule="auto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??cze internetowe"/>
    <w:qFormat/>
    <w:rPr>
      <w:color w:val="000080"/>
      <w:u w:val="single"/>
      <w:lang w:val="zxx" w:eastAsia="zxx"/>
    </w:rPr>
  </w:style>
  <w:style w:type="character" w:styleId="WWczeinternetowe">
    <w:name w:val="WW-??cze internetowe"/>
    <w:qFormat/>
    <w:rPr>
      <w:color w:val="000080"/>
      <w:u w:val="single"/>
      <w:lang w:val="zxx" w:eastAsia="zxx"/>
    </w:rPr>
  </w:style>
  <w:style w:type="character" w:styleId="WWczeinternetowe1">
    <w:name w:val="WW-??cze internetowe1"/>
    <w:qFormat/>
    <w:rPr>
      <w:color w:val="000080"/>
      <w:u w:val="single"/>
      <w:lang w:val="zxx" w:eastAsia="zxx"/>
    </w:rPr>
  </w:style>
  <w:style w:type="character" w:styleId="Czeinternetowe1">
    <w:name w:val="??cze internetowe1"/>
    <w:qFormat/>
    <w:rPr>
      <w:color w:val="000080"/>
      <w:u w:val="single"/>
      <w:lang w:val="zxx" w:eastAsia="zxx"/>
    </w:rPr>
  </w:style>
  <w:style w:type="character" w:styleId="Czeinternetowe2">
    <w:name w:val="｣ｹcze internetowe"/>
    <w:qFormat/>
    <w:rPr>
      <w:color w:val="000080"/>
      <w:u w:val="single"/>
      <w:lang w:val="zxx" w:eastAsia="zxx"/>
    </w:rPr>
  </w:style>
  <w:style w:type="character" w:styleId="PodpisZnak">
    <w:name w:val="Podpis Znak"/>
    <w:basedOn w:val="DefaultParagraphFont"/>
    <w:qFormat/>
    <w:rPr>
      <w:rFonts w:cs="Times New Roman"/>
    </w:rPr>
  </w:style>
  <w:style w:type="character" w:styleId="ListLabel1">
    <w:name w:val="ListLabel 1"/>
    <w:qFormat/>
    <w:rPr>
      <w:rFonts w:ascii="Times New Roman" w:hAnsi="Times New Roman" w:cs="Times New Roman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color w:val="000080"/>
      <w:sz w:val="24"/>
      <w:szCs w:val="24"/>
      <w:u w:val="single"/>
      <w:lang w:val="zxx" w:eastAsia="zxx"/>
    </w:rPr>
  </w:style>
  <w:style w:type="character" w:styleId="Czeinternetowe3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Tretekstu"/>
    <w:pPr>
      <w:widowControl w:val="false"/>
      <w:spacing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Domynie"/>
    <w:qFormat/>
    <w:pPr>
      <w:widowControl w:val="false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DocumentMap">
    <w:name w:val="DocumentMap"/>
    <w:qFormat/>
    <w:pPr>
      <w:widowControl/>
      <w:spacing w:before="0" w:after="200" w:line="276" w:lineRule="auto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l-PL" w:eastAsia="pl-PL" w:bidi="ar-SA"/>
    </w:rPr>
  </w:style>
  <w:style w:type="paragraph" w:styleId="Domynie">
    <w:name w:val="Domy徑nie"/>
    <w:qFormat/>
    <w:pPr>
      <w:widowControl w:val="false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hi-IN"/>
    </w:rPr>
  </w:style>
  <w:style w:type="paragraph" w:styleId="Nagek">
    <w:name w:val="Nagｳek"/>
    <w:basedOn w:val="Domynie"/>
    <w:qFormat/>
    <w:pPr>
      <w:keepNext w:val="true"/>
      <w:widowControl w:val="false"/>
      <w:spacing w:before="240" w:after="120"/>
      <w:jc w:val="left"/>
      <w:textAlignment w:val="auto"/>
    </w:pPr>
    <w:rPr>
      <w:rFonts w:ascii="Arial" w:hAnsi="Arial" w:eastAsia="Times New Roman" w:cs="Microsoft YaHei"/>
      <w:sz w:val="28"/>
      <w:szCs w:val="28"/>
      <w:lang w:val="pl-PL" w:eastAsia="zh-CN" w:bidi="ar-SA"/>
    </w:rPr>
  </w:style>
  <w:style w:type="paragraph" w:styleId="Tretekstu1">
    <w:name w:val="Tre懈 tekstu"/>
    <w:basedOn w:val="Domynie"/>
    <w:qFormat/>
    <w:pPr>
      <w:widowControl w:val="false"/>
      <w:spacing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Sygnatura">
    <w:name w:val="Signature"/>
    <w:basedOn w:val="Domynie"/>
    <w:pPr>
      <w:widowControl w:val="false"/>
      <w:spacing w:before="120" w:after="120"/>
      <w:jc w:val="left"/>
      <w:textAlignment w:val="auto"/>
    </w:pPr>
    <w:rPr>
      <w:rFonts w:ascii="Times New Roman" w:hAnsi="Times New Roman" w:eastAsia="Times New Roman" w:cs="Times New Roman"/>
      <w:i/>
      <w:iCs/>
      <w:sz w:val="24"/>
      <w:szCs w:val="24"/>
      <w:lang w:val="pl-PL" w:eastAsia="zh-CN" w:bidi="ar-SA"/>
    </w:rPr>
  </w:style>
  <w:style w:type="paragraph" w:styleId="Tretekstu2">
    <w:name w:val="Tre?? tekstu"/>
    <w:basedOn w:val="Domynie"/>
    <w:qFormat/>
    <w:pPr>
      <w:widowControl w:val="false"/>
      <w:spacing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NoSpacing">
    <w:name w:val="No Spacing"/>
    <w:qFormat/>
    <w:pPr>
      <w:widowControl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l-PL" w:eastAsia="pl-PL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hyperlink" Target="https://plus.gazetawroclawska.pl.alicjazawisza/" TargetMode="External" Id="R0469e3dfce3c44ce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2023-11-20T12:15:00.0000000Z</dcterms:created>
  <dc:creator/>
  <dc:description/>
  <dc:language>pl-PL</dc:language>
  <lastModifiedBy>Sonia Bulak</lastModifiedBy>
  <dcterms:modified xsi:type="dcterms:W3CDTF">2024-02-08T14:13:29.1645997Z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Sonia Bulak</vt:lpwstr>
  </property>
</Properties>
</file>