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72" w:rsidRPr="00F10D78" w:rsidRDefault="001703F5">
      <w:pPr>
        <w:pStyle w:val="Standard"/>
        <w:spacing w:line="360" w:lineRule="auto"/>
        <w:jc w:val="center"/>
        <w:rPr>
          <w:b/>
        </w:rPr>
      </w:pPr>
      <w:r w:rsidRPr="00F10D78">
        <w:rPr>
          <w:b/>
        </w:rPr>
        <w:t>Anoreksja</w:t>
      </w:r>
      <w:r w:rsidR="00F10D78" w:rsidRPr="00F10D78">
        <w:rPr>
          <w:b/>
        </w:rPr>
        <w:t xml:space="preserve"> - bibliografia</w:t>
      </w:r>
    </w:p>
    <w:p w:rsidR="00B42272" w:rsidRDefault="00B42272">
      <w:pPr>
        <w:pStyle w:val="Standard"/>
        <w:spacing w:line="360" w:lineRule="auto"/>
      </w:pPr>
    </w:p>
    <w:p w:rsidR="00B42272" w:rsidRPr="00F10D78" w:rsidRDefault="001703F5">
      <w:pPr>
        <w:pStyle w:val="Standard"/>
        <w:spacing w:line="360" w:lineRule="auto"/>
        <w:rPr>
          <w:b/>
        </w:rPr>
      </w:pPr>
      <w:r w:rsidRPr="00F10D78">
        <w:rPr>
          <w:b/>
        </w:rPr>
        <w:t>Publikacje dostępne w Dolnośląskiej Bibliotece Publicznej</w:t>
      </w:r>
    </w:p>
    <w:p w:rsidR="00B42272" w:rsidRDefault="00B42272">
      <w:pPr>
        <w:pStyle w:val="Standard"/>
        <w:spacing w:line="360" w:lineRule="auto"/>
      </w:pPr>
    </w:p>
    <w:p w:rsidR="00F10D78" w:rsidRDefault="001703F5">
      <w:pPr>
        <w:pStyle w:val="Standard"/>
        <w:spacing w:line="360" w:lineRule="auto"/>
      </w:pPr>
      <w:r>
        <w:t>Książki:</w:t>
      </w:r>
    </w:p>
    <w:p w:rsidR="00F10D78" w:rsidRDefault="00F10D78" w:rsidP="00F10D78">
      <w:pPr>
        <w:pStyle w:val="Standard"/>
        <w:numPr>
          <w:ilvl w:val="0"/>
          <w:numId w:val="1"/>
        </w:numPr>
        <w:spacing w:line="360" w:lineRule="auto"/>
      </w:pPr>
      <w:r>
        <w:t>Abraham S.: Bulimia i anoreksja : zaburzenia odżywiania. Warszawa : Prószyński i S-ka, 2001.</w:t>
      </w:r>
    </w:p>
    <w:p w:rsidR="00F10D78" w:rsidRDefault="00F10D78" w:rsidP="00F10D78">
      <w:pPr>
        <w:pStyle w:val="Standard"/>
        <w:numPr>
          <w:ilvl w:val="0"/>
          <w:numId w:val="1"/>
        </w:numPr>
        <w:spacing w:line="360" w:lineRule="auto"/>
      </w:pPr>
      <w:r>
        <w:t>Brown H.: Kiedy jedzenie wymaga odwagi. Warszawa : Czarna Owca, 2011.</w:t>
      </w:r>
    </w:p>
    <w:p w:rsidR="00F10D78" w:rsidRDefault="00F10D78" w:rsidP="00F10D78">
      <w:pPr>
        <w:pStyle w:val="Standard"/>
        <w:numPr>
          <w:ilvl w:val="0"/>
          <w:numId w:val="1"/>
        </w:numPr>
        <w:spacing w:line="360" w:lineRule="auto"/>
      </w:pPr>
      <w:r>
        <w:t>Craggs-Hinton C.: Jak radzić sobie z zaburzeniami jedzenia. Łódź : JK : Feeria, 2008.</w:t>
      </w:r>
    </w:p>
    <w:p w:rsidR="00F10D78" w:rsidRDefault="00F10D78" w:rsidP="00F10D78">
      <w:pPr>
        <w:pStyle w:val="Standard"/>
        <w:numPr>
          <w:ilvl w:val="0"/>
          <w:numId w:val="1"/>
        </w:numPr>
        <w:spacing w:line="360" w:lineRule="auto"/>
      </w:pPr>
      <w:r>
        <w:t>Jablow M. M.: Anoreksja, bulimia, otyłość : przewodnik dla rodziców. Gdańsk : Gdańskie Wydaw. Psychologiczne, 2001.</w:t>
      </w:r>
    </w:p>
    <w:p w:rsidR="00F10D78" w:rsidRDefault="00F10D78" w:rsidP="00F10D78">
      <w:pPr>
        <w:pStyle w:val="Standard"/>
        <w:numPr>
          <w:ilvl w:val="0"/>
          <w:numId w:val="1"/>
        </w:numPr>
        <w:spacing w:line="360" w:lineRule="auto"/>
      </w:pPr>
      <w:r>
        <w:t>Middleton K.: Zaburzenia odżywiania : droga do wyzdrowienia. Kraków : eSPe, 2009.</w:t>
      </w:r>
    </w:p>
    <w:p w:rsidR="00F10D78" w:rsidRDefault="00F10D78" w:rsidP="00F10D78">
      <w:pPr>
        <w:pStyle w:val="Standard"/>
        <w:numPr>
          <w:ilvl w:val="0"/>
          <w:numId w:val="1"/>
        </w:numPr>
        <w:spacing w:line="360" w:lineRule="auto"/>
      </w:pPr>
      <w:r>
        <w:t>Podmiotowe i społeczno-kulturowe uwarunkowania anoreksji : wybrane zagadnienia. Red. nauk. Anna Suchańska. Poznań : Wydaw. Fundacji Humaniora, 2000.</w:t>
      </w:r>
    </w:p>
    <w:p w:rsidR="00F10D78" w:rsidRDefault="00F10D78" w:rsidP="00F10D78">
      <w:pPr>
        <w:pStyle w:val="Standard"/>
        <w:numPr>
          <w:ilvl w:val="0"/>
          <w:numId w:val="1"/>
        </w:numPr>
        <w:spacing w:line="360" w:lineRule="auto"/>
      </w:pPr>
      <w:r>
        <w:t>Sacker I. M.: Wolę umrzeć, niż przytyć : jak zrozumieć i pokonać anoreksję i bulimię. Poznań : Harbor Point Media Rodzina, cop. 2008.</w:t>
      </w:r>
    </w:p>
    <w:p w:rsidR="00B42272" w:rsidRDefault="00B42272">
      <w:pPr>
        <w:pStyle w:val="Standard"/>
        <w:spacing w:line="360" w:lineRule="auto"/>
      </w:pPr>
    </w:p>
    <w:p w:rsidR="00B42272" w:rsidRDefault="001703F5">
      <w:pPr>
        <w:pStyle w:val="Standard"/>
        <w:spacing w:line="360" w:lineRule="auto"/>
      </w:pPr>
      <w:r>
        <w:t>Artykuły z czasopism :</w:t>
      </w:r>
    </w:p>
    <w:p w:rsidR="002540D9" w:rsidRDefault="002540D9" w:rsidP="002540D9">
      <w:pPr>
        <w:pStyle w:val="Standard"/>
        <w:numPr>
          <w:ilvl w:val="0"/>
          <w:numId w:val="2"/>
        </w:numPr>
        <w:spacing w:line="360" w:lineRule="auto"/>
      </w:pPr>
      <w:r>
        <w:t>Brown H.: Łyżeczka po łyżeczce ; rozm. przepr. Agnieszka Jucewicz. „Gazeta Wyborcza” 2011, nr 275, dod. „Wysokie Obcasy” nr 47, s. 36-41.</w:t>
      </w:r>
    </w:p>
    <w:p w:rsidR="002540D9" w:rsidRDefault="002540D9" w:rsidP="002540D9">
      <w:pPr>
        <w:pStyle w:val="Standard"/>
        <w:numPr>
          <w:ilvl w:val="0"/>
          <w:numId w:val="2"/>
        </w:numPr>
        <w:spacing w:line="360" w:lineRule="auto"/>
      </w:pPr>
      <w:r>
        <w:t>Filatova N.</w:t>
      </w:r>
      <w:r>
        <w:rPr>
          <w:rFonts w:eastAsia="Arial Black" w:cs="Arial Black"/>
        </w:rPr>
        <w:t xml:space="preserve">: Pełne kształty : koniec z anoreksją. „Forum” 2007, nr 2, s. 32-33. </w:t>
      </w:r>
    </w:p>
    <w:p w:rsidR="002540D9" w:rsidRDefault="002540D9" w:rsidP="002540D9">
      <w:pPr>
        <w:pStyle w:val="Standard"/>
        <w:numPr>
          <w:ilvl w:val="0"/>
          <w:numId w:val="2"/>
        </w:numPr>
        <w:spacing w:line="360" w:lineRule="auto"/>
      </w:pPr>
      <w:r>
        <w:t>Garstka T.: Trochę wyszczupleć! „Głos Nauczycielski” 2011, nr 26, s. 16.</w:t>
      </w:r>
    </w:p>
    <w:p w:rsidR="002540D9" w:rsidRDefault="002540D9" w:rsidP="002540D9">
      <w:pPr>
        <w:pStyle w:val="Standard"/>
        <w:numPr>
          <w:ilvl w:val="0"/>
          <w:numId w:val="2"/>
        </w:numPr>
        <w:spacing w:line="360" w:lineRule="auto"/>
      </w:pPr>
      <w:r>
        <w:t>Garstka T.: Trochę wyszczupleć! Cz. 3. „Głos Nauczycielski” 2011, nr 30, s. 16.</w:t>
      </w:r>
    </w:p>
    <w:p w:rsidR="002540D9" w:rsidRDefault="002540D9" w:rsidP="002540D9">
      <w:pPr>
        <w:pStyle w:val="Standard"/>
        <w:numPr>
          <w:ilvl w:val="0"/>
          <w:numId w:val="2"/>
        </w:numPr>
        <w:spacing w:line="360" w:lineRule="auto"/>
      </w:pPr>
      <w:r>
        <w:t>Goetz M.: Nie tylko anoreksja. „Głos Nauczycielski” 2013, nr 16, s. 8.</w:t>
      </w:r>
    </w:p>
    <w:p w:rsidR="002540D9" w:rsidRDefault="002540D9" w:rsidP="002540D9">
      <w:pPr>
        <w:pStyle w:val="Standard"/>
        <w:numPr>
          <w:ilvl w:val="0"/>
          <w:numId w:val="2"/>
        </w:numPr>
        <w:spacing w:line="360" w:lineRule="auto"/>
      </w:pPr>
      <w:r>
        <w:t>Karolkiewicz M.: Chude modelki, wysiadka. „Przegląd” 2007, nr 2, s. 56-57.</w:t>
      </w:r>
    </w:p>
    <w:p w:rsidR="002540D9" w:rsidRDefault="002540D9" w:rsidP="002540D9">
      <w:pPr>
        <w:pStyle w:val="Standard"/>
        <w:numPr>
          <w:ilvl w:val="0"/>
          <w:numId w:val="2"/>
        </w:numPr>
        <w:spacing w:line="360" w:lineRule="auto"/>
      </w:pPr>
      <w:r>
        <w:t>Klinger K.: Dziewięciolatki chorują na anoreksję. „Dziennik” 2009, nr 120, s. 9.</w:t>
      </w:r>
    </w:p>
    <w:p w:rsidR="002540D9" w:rsidRDefault="002540D9" w:rsidP="002540D9">
      <w:pPr>
        <w:pStyle w:val="Standard"/>
        <w:numPr>
          <w:ilvl w:val="0"/>
          <w:numId w:val="2"/>
        </w:numPr>
        <w:spacing w:line="360" w:lineRule="auto"/>
      </w:pPr>
      <w:r>
        <w:t>Lubelska K.: Głód łaknienia. „Polityka” 2008, nr 28, s. 24-26, s. 28-29.</w:t>
      </w:r>
    </w:p>
    <w:p w:rsidR="002540D9" w:rsidRDefault="002540D9" w:rsidP="002540D9">
      <w:pPr>
        <w:pStyle w:val="Standard"/>
        <w:numPr>
          <w:ilvl w:val="0"/>
          <w:numId w:val="2"/>
        </w:numPr>
        <w:spacing w:line="360" w:lineRule="auto"/>
      </w:pPr>
      <w:r>
        <w:t>Podgórska J.: Mia, siostra Any. „Polityka” 2006, nr 40, s. 106-109.</w:t>
      </w:r>
    </w:p>
    <w:p w:rsidR="002540D9" w:rsidRDefault="002540D9" w:rsidP="002540D9">
      <w:pPr>
        <w:pStyle w:val="Standard"/>
        <w:numPr>
          <w:ilvl w:val="0"/>
          <w:numId w:val="2"/>
        </w:numPr>
        <w:spacing w:line="360" w:lineRule="auto"/>
      </w:pPr>
      <w:r>
        <w:t>Postoła A.: Anoreksja na pół etatu : po anoreksji i bulimii pojawiło się nowe zaburzenie łaknienia – gwałtowne objadanie się. „Wprost” 2008, nr 20, s. 62-62, 66.</w:t>
      </w:r>
    </w:p>
    <w:p w:rsidR="002540D9" w:rsidRDefault="002540D9" w:rsidP="002540D9">
      <w:pPr>
        <w:pStyle w:val="Standard"/>
        <w:numPr>
          <w:ilvl w:val="0"/>
          <w:numId w:val="2"/>
        </w:numPr>
        <w:spacing w:line="360" w:lineRule="auto"/>
      </w:pPr>
      <w:r>
        <w:t>Rybarczyk M., Marczak M.: Haute couture czyli taniec śmierci. „Newsweek Polska” 2007, nr 10, s. 88-89.</w:t>
      </w:r>
    </w:p>
    <w:p w:rsidR="002540D9" w:rsidRDefault="002540D9" w:rsidP="002540D9">
      <w:pPr>
        <w:pStyle w:val="Standard"/>
        <w:numPr>
          <w:ilvl w:val="0"/>
          <w:numId w:val="2"/>
        </w:numPr>
        <w:spacing w:line="360" w:lineRule="auto"/>
      </w:pPr>
      <w:r>
        <w:t>Surmiak-Domańska K.: Płakanie bardzo spala. „Gazeta Wyborcza” 2006, nr 270, dod. „Duży Format” nr 46, s. 2-5.</w:t>
      </w:r>
    </w:p>
    <w:p w:rsidR="002540D9" w:rsidRDefault="002540D9" w:rsidP="002540D9">
      <w:pPr>
        <w:pStyle w:val="Standard"/>
        <w:numPr>
          <w:ilvl w:val="0"/>
          <w:numId w:val="2"/>
        </w:numPr>
        <w:spacing w:line="360" w:lineRule="auto"/>
      </w:pPr>
      <w:r>
        <w:t>Święchowicz M.: Jak motyle. „Newsweek Polska” 2013, nr 25, s. 32-34, s. 36.</w:t>
      </w:r>
    </w:p>
    <w:p w:rsidR="00B42272" w:rsidRDefault="00B42272">
      <w:pPr>
        <w:pStyle w:val="Standard"/>
        <w:spacing w:line="360" w:lineRule="auto"/>
      </w:pPr>
    </w:p>
    <w:p w:rsidR="00B42272" w:rsidRPr="002540D9" w:rsidRDefault="001703F5">
      <w:pPr>
        <w:pStyle w:val="Standard"/>
        <w:spacing w:line="360" w:lineRule="auto"/>
        <w:rPr>
          <w:b/>
        </w:rPr>
      </w:pPr>
      <w:r w:rsidRPr="002540D9">
        <w:rPr>
          <w:b/>
        </w:rPr>
        <w:t>Dostępne w Bibliotece Uniwersytetu Wrocławskiego</w:t>
      </w:r>
    </w:p>
    <w:p w:rsidR="00B42272" w:rsidRDefault="00B42272">
      <w:pPr>
        <w:pStyle w:val="Standard"/>
        <w:spacing w:line="360" w:lineRule="auto"/>
      </w:pPr>
    </w:p>
    <w:p w:rsidR="00B42272" w:rsidRDefault="001703F5">
      <w:pPr>
        <w:pStyle w:val="Standard"/>
        <w:spacing w:line="360" w:lineRule="auto"/>
      </w:pPr>
      <w:r>
        <w:t>Książki :</w:t>
      </w:r>
    </w:p>
    <w:p w:rsidR="002540D9" w:rsidRDefault="002540D9" w:rsidP="002540D9">
      <w:pPr>
        <w:pStyle w:val="Standard"/>
        <w:numPr>
          <w:ilvl w:val="0"/>
          <w:numId w:val="3"/>
        </w:numPr>
        <w:spacing w:line="360" w:lineRule="auto"/>
      </w:pPr>
      <w:r>
        <w:t>Albisetti V.: Pułapka anoreksji : dlaczego się choruje, jak wyzdrowieć. Kielce : Wydawnictwo Jedność, 2006.</w:t>
      </w:r>
    </w:p>
    <w:p w:rsidR="002540D9" w:rsidRDefault="002540D9" w:rsidP="002540D9">
      <w:pPr>
        <w:pStyle w:val="Standard"/>
        <w:numPr>
          <w:ilvl w:val="0"/>
          <w:numId w:val="3"/>
        </w:numPr>
        <w:spacing w:line="360" w:lineRule="auto"/>
      </w:pPr>
      <w:r>
        <w:t>Hassenm</w:t>
      </w:r>
      <w:r>
        <w:rPr>
          <w:rFonts w:eastAsia="Arial Black" w:cs="Arial Black"/>
        </w:rPr>
        <w:t>üller H.: W sidłach anoreksji. Wrocław : Zakład Narodowy im. Ossolińskich, 2003.</w:t>
      </w:r>
    </w:p>
    <w:p w:rsidR="002540D9" w:rsidRDefault="002540D9" w:rsidP="002540D9">
      <w:pPr>
        <w:pStyle w:val="Standard"/>
        <w:numPr>
          <w:ilvl w:val="0"/>
          <w:numId w:val="3"/>
        </w:numPr>
        <w:spacing w:line="360" w:lineRule="auto"/>
      </w:pPr>
      <w:r>
        <w:t>Józefik B.: Relacje rodzinne w anoreksji i bulimii psychicznej. Kraków : Wydawnictwo Uniwersytetu Jagiellońskiego, cop. 2006.</w:t>
      </w:r>
    </w:p>
    <w:p w:rsidR="002540D9" w:rsidRDefault="002540D9" w:rsidP="002540D9">
      <w:pPr>
        <w:pStyle w:val="Standard"/>
        <w:numPr>
          <w:ilvl w:val="0"/>
          <w:numId w:val="3"/>
        </w:numPr>
        <w:spacing w:line="360" w:lineRule="auto"/>
      </w:pPr>
      <w:r>
        <w:t>Opętanie (nie)jedzeniem. Red. Beata Ziółkowska. Warszawa : Wydawnictwo Naukowe Scholar, 2009.</w:t>
      </w:r>
    </w:p>
    <w:p w:rsidR="002540D9" w:rsidRDefault="002540D9" w:rsidP="002540D9">
      <w:pPr>
        <w:pStyle w:val="Standard"/>
        <w:numPr>
          <w:ilvl w:val="0"/>
          <w:numId w:val="3"/>
        </w:numPr>
        <w:spacing w:line="360" w:lineRule="auto"/>
      </w:pPr>
      <w:r>
        <w:t>Ziółkowska B.: Ekspresja syndromu gotowości anorektycznej u dziewcząt w stadium adolescencji. Poznań : Wydaw. Fundacji Humaniora, 2001.</w:t>
      </w:r>
    </w:p>
    <w:sectPr w:rsidR="002540D9" w:rsidSect="00B4227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B6B" w:rsidRDefault="00D24B6B" w:rsidP="00B42272">
      <w:r>
        <w:separator/>
      </w:r>
    </w:p>
  </w:endnote>
  <w:endnote w:type="continuationSeparator" w:id="1">
    <w:p w:rsidR="00D24B6B" w:rsidRDefault="00D24B6B" w:rsidP="00B42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B6B" w:rsidRDefault="00D24B6B" w:rsidP="00B42272">
      <w:r w:rsidRPr="00B42272">
        <w:rPr>
          <w:color w:val="000000"/>
        </w:rPr>
        <w:separator/>
      </w:r>
    </w:p>
  </w:footnote>
  <w:footnote w:type="continuationSeparator" w:id="1">
    <w:p w:rsidR="00D24B6B" w:rsidRDefault="00D24B6B" w:rsidP="00B42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5DEB"/>
    <w:multiLevelType w:val="hybridMultilevel"/>
    <w:tmpl w:val="6FBC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079F7"/>
    <w:multiLevelType w:val="hybridMultilevel"/>
    <w:tmpl w:val="7346A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22382"/>
    <w:multiLevelType w:val="hybridMultilevel"/>
    <w:tmpl w:val="BD76F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272"/>
    <w:rsid w:val="001703F5"/>
    <w:rsid w:val="002540D9"/>
    <w:rsid w:val="009A0ED0"/>
    <w:rsid w:val="00B42272"/>
    <w:rsid w:val="00D24B6B"/>
    <w:rsid w:val="00F1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4227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er">
    <w:name w:val="Header"/>
    <w:basedOn w:val="Standard"/>
    <w:next w:val="Textbody"/>
    <w:rsid w:val="00B4227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42272"/>
    <w:pPr>
      <w:spacing w:after="120"/>
    </w:pPr>
  </w:style>
  <w:style w:type="paragraph" w:styleId="Lista">
    <w:name w:val="List"/>
    <w:basedOn w:val="Textbody"/>
    <w:rsid w:val="00B42272"/>
  </w:style>
  <w:style w:type="paragraph" w:customStyle="1" w:styleId="Caption">
    <w:name w:val="Caption"/>
    <w:basedOn w:val="Standard"/>
    <w:rsid w:val="00B422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42272"/>
    <w:pPr>
      <w:suppressLineNumbers/>
    </w:pPr>
  </w:style>
  <w:style w:type="character" w:customStyle="1" w:styleId="NumberingSymbols">
    <w:name w:val="Numbering Symbols"/>
    <w:rsid w:val="00B422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DBP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mikłasz</dc:creator>
  <cp:lastModifiedBy>sbulak</cp:lastModifiedBy>
  <cp:revision>2</cp:revision>
  <dcterms:created xsi:type="dcterms:W3CDTF">2024-06-13T12:47:00Z</dcterms:created>
  <dcterms:modified xsi:type="dcterms:W3CDTF">2024-06-13T12:47:00Z</dcterms:modified>
</cp:coreProperties>
</file>