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psmdcp" ContentType="application/vnd.openxmlformats-package.core-properti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metadata/core-properties" Target="docProps/core.xml" Id="rId1" /><Relationship Type="http://schemas.openxmlformats.org/officeDocument/2006/relationships/extended-properties" Target="docProps/app.xml" Id="rId2" /><Relationship Type="http://schemas.openxmlformats.org/officeDocument/2006/relationships/officeDocument" Target="word/document.xml" Id="rId3" /><Relationship Type="http://schemas.openxmlformats.org/package/2006/relationships/metadata/core-properties" Target="package/services/metadata/core-properties/544c3788d8374230b489347c08659e7b.psmdcp" Id="Rb6af15f6f0c6467b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1CF72BD5" w14:paraId="5CB78689" wp14:textId="77777777">
      <w:pPr>
        <w:pStyle w:val="BodyText"/>
        <w:jc w:val="center"/>
        <w:rPr>
          <w:rFonts w:ascii="Times new roman" w:hAnsi="Times new roman"/>
          <w:b w:val="1"/>
          <w:bCs w:val="1"/>
          <w:color w:val="auto"/>
          <w:sz w:val="24"/>
          <w:szCs w:val="24"/>
          <w:u w:val="none"/>
        </w:rPr>
      </w:pPr>
      <w:r w:rsidRPr="1CF72BD5" w:rsidR="1CF72BD5">
        <w:rPr>
          <w:rFonts w:ascii="Times new roman" w:hAnsi="Times new roman"/>
          <w:b w:val="1"/>
          <w:bCs w:val="1"/>
          <w:color w:val="auto"/>
          <w:sz w:val="24"/>
          <w:szCs w:val="24"/>
          <w:u w:val="none"/>
        </w:rPr>
        <w:t>DETERGENTY</w:t>
      </w:r>
    </w:p>
    <w:p w:rsidR="1CF72BD5" w:rsidP="1CF72BD5" w:rsidRDefault="1CF72BD5" w14:paraId="4CD8C00A" w14:textId="1653EA7D">
      <w:pPr>
        <w:pStyle w:val="BodyText"/>
        <w:jc w:val="center"/>
        <w:rPr>
          <w:rFonts w:ascii="Times new roman" w:hAnsi="Times new roman"/>
          <w:b w:val="1"/>
          <w:bCs w:val="1"/>
          <w:color w:val="auto"/>
          <w:sz w:val="24"/>
          <w:szCs w:val="24"/>
          <w:u w:val="none"/>
        </w:rPr>
      </w:pPr>
    </w:p>
    <w:p xmlns:wp14="http://schemas.microsoft.com/office/word/2010/wordml" w14:paraId="0235838B" wp14:textId="77777777">
      <w:pPr>
        <w:pStyle w:val="BodyText"/>
        <w:rPr>
          <w:rFonts w:ascii="Times new roman" w:hAnsi="Times new roman"/>
          <w:b w:val="false"/>
          <w:bCs w:val="false"/>
          <w:color w:val="auto"/>
          <w:sz w:val="24"/>
          <w:szCs w:val="24"/>
          <w:u w:val="single"/>
        </w:rPr>
      </w:pPr>
      <w:r>
        <w:rPr>
          <w:rFonts w:ascii="Times new roman" w:hAnsi="Times new roman"/>
          <w:b w:val="false"/>
          <w:bCs w:val="false"/>
          <w:color w:val="auto"/>
          <w:sz w:val="24"/>
          <w:szCs w:val="24"/>
          <w:u w:val="single"/>
        </w:rPr>
        <w:t>Biblioteka Politechniki Wrocławskiej</w:t>
      </w:r>
    </w:p>
    <w:p xmlns:wp14="http://schemas.microsoft.com/office/word/2010/wordml" w14:paraId="52063B1F" wp14:textId="77777777">
      <w:pPr>
        <w:pStyle w:val="BodyText"/>
        <w:numPr>
          <w:ilvl w:val="0"/>
          <w:numId w:val="3"/>
        </w:numPr>
        <w:rPr/>
      </w:pPr>
      <w:r>
        <w:rPr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  <w:t>Anastasiu S. E., Jelescu E.: Środki powierzchniowo czynne. Warszawa :</w:t>
      </w:r>
      <w:r>
        <w:rPr>
          <w:rStyle w:val="Apple-converted-space"/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  <w:t>Wydaw. Nauk.-Tech.,</w:t>
      </w:r>
      <w:r>
        <w:rPr>
          <w:rStyle w:val="Apple-converted-space"/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  <w:t>1973.</w:t>
      </w:r>
    </w:p>
    <w:p xmlns:wp14="http://schemas.microsoft.com/office/word/2010/wordml" w14:paraId="5C835139" wp14:textId="77777777">
      <w:pPr>
        <w:pStyle w:val="BodyText"/>
        <w:numPr>
          <w:ilvl w:val="0"/>
          <w:numId w:val="3"/>
        </w:numPr>
        <w:rPr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  <w:t xml:space="preserve">Chemia i technologia środków powierzchniowo czynnych. </w:t>
      </w:r>
      <w:r>
        <w:rPr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  <w:t>R</w:t>
      </w:r>
      <w:r>
        <w:rPr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  <w:t>ed. nauk. A. Sokołowski. Wrocław : Wydawnictwo Politechniki Wrocławskiej, 1988.</w:t>
      </w:r>
    </w:p>
    <w:p xmlns:wp14="http://schemas.microsoft.com/office/word/2010/wordml" w14:paraId="368482AD" wp14:textId="77777777">
      <w:pPr>
        <w:pStyle w:val="BodyText"/>
        <w:numPr>
          <w:ilvl w:val="0"/>
          <w:numId w:val="3"/>
        </w:numPr>
        <w:rPr/>
      </w:pPr>
      <w:r>
        <w:rPr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  <w:t xml:space="preserve">Ogonowski J., Tomaszkiewicz-Potępa A.: </w:t>
      </w:r>
      <w:r>
        <w:rPr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  <w:t>Związki powierzchniowo czynne.</w:t>
      </w:r>
      <w:r>
        <w:rPr>
          <w:rStyle w:val="Strong"/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  <w:t>Kraków : PK, 1999.</w:t>
      </w:r>
    </w:p>
    <w:p xmlns:wp14="http://schemas.microsoft.com/office/word/2010/wordml" w14:paraId="3F53D40E" wp14:textId="77777777">
      <w:pPr>
        <w:pStyle w:val="BodyText"/>
        <w:numPr>
          <w:ilvl w:val="0"/>
          <w:numId w:val="3"/>
        </w:numPr>
        <w:rPr/>
      </w:pPr>
      <w:r>
        <w:rPr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  <w:t xml:space="preserve">Nowacki J., Bełdowicz A.M., Wilińska E.: </w:t>
      </w:r>
      <w:r>
        <w:rPr>
          <w:rStyle w:val="Hyperlink"/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  <w:t>Historia polskiego przemysłu chemii gospodarczej.</w:t>
      </w:r>
      <w:r>
        <w:rPr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  <w:t xml:space="preserve"> Warszawa : Stowarzyszenie Inżynierów i Techników Przemysłu Chemicznego, 2001.</w:t>
      </w:r>
    </w:p>
    <w:p xmlns:wp14="http://schemas.microsoft.com/office/word/2010/wordml" w14:paraId="1B6BA2C1" wp14:textId="77777777">
      <w:pPr>
        <w:pStyle w:val="BodyText"/>
        <w:numPr>
          <w:ilvl w:val="0"/>
          <w:numId w:val="3"/>
        </w:numPr>
        <w:rPr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color w:val="auto"/>
          <w:sz w:val="24"/>
          <w:szCs w:val="24"/>
          <w:u w:val="none"/>
          <w:lang w:eastAsia="pl-PL"/>
        </w:rPr>
        <w:t xml:space="preserve">Profic J.: Środki powierzchniowo czynne : technologia i zastosowanie. </w:t>
      </w:r>
      <w:r>
        <w:rPr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  <w:t>Warszawa : Państwowe Wydawnictwa Techniczne, 1959.</w:t>
      </w:r>
    </w:p>
    <w:p xmlns:wp14="http://schemas.microsoft.com/office/word/2010/wordml" w14:paraId="2DB36CCF" wp14:textId="77777777">
      <w:pPr>
        <w:pStyle w:val="BodyText"/>
        <w:numPr>
          <w:ilvl w:val="0"/>
          <w:numId w:val="3"/>
        </w:numPr>
        <w:rPr/>
      </w:pPr>
      <w:r>
        <w:rPr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  <w:t xml:space="preserve">Przondo J.: </w:t>
      </w:r>
      <w:r>
        <w:rPr>
          <w:rStyle w:val="Hyperlink"/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  <w:t>Związki powierzchniowo czynne i ich zastosowanie w produktach chemii gospodarczej.</w:t>
      </w:r>
      <w:r>
        <w:rPr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  <w:t xml:space="preserve"> Radom : Politechnika Radomska, Wydawnictwo, 2010.</w:t>
      </w:r>
    </w:p>
    <w:p xmlns:wp14="http://schemas.microsoft.com/office/word/2010/wordml" w14:paraId="672A6659" wp14:textId="77777777">
      <w:pPr>
        <w:pStyle w:val="BodyText"/>
        <w:rPr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</w:r>
    </w:p>
    <w:p xmlns:wp14="http://schemas.microsoft.com/office/word/2010/wordml" w14:paraId="17F567B9" wp14:textId="77777777">
      <w:pPr>
        <w:pStyle w:val="BodyText"/>
        <w:rPr>
          <w:rFonts w:ascii="Times new roman" w:hAnsi="Times new roman"/>
          <w:b w:val="false"/>
          <w:bCs w:val="false"/>
          <w:color w:val="auto"/>
          <w:sz w:val="24"/>
          <w:szCs w:val="24"/>
          <w:u w:val="single"/>
        </w:rPr>
      </w:pPr>
      <w:r>
        <w:rPr>
          <w:rFonts w:ascii="Times new roman" w:hAnsi="Times new roman"/>
          <w:b w:val="false"/>
          <w:bCs w:val="false"/>
          <w:color w:val="auto"/>
          <w:sz w:val="24"/>
          <w:szCs w:val="24"/>
          <w:u w:val="single"/>
        </w:rPr>
        <w:t>Biblioteka Uniwersytetu Medycznego</w:t>
      </w:r>
    </w:p>
    <w:p xmlns:wp14="http://schemas.microsoft.com/office/word/2010/wordml" w14:paraId="18578228" wp14:textId="77777777">
      <w:pPr>
        <w:pStyle w:val="BodyText"/>
        <w:numPr>
          <w:ilvl w:val="0"/>
          <w:numId w:val="2"/>
        </w:numPr>
        <w:rPr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  <w:t xml:space="preserve">Brzóska M. M. i in.: </w:t>
      </w:r>
      <w:r>
        <w:rPr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  <w:t>Codzienne życie z chemią. Białystok : Fundacja „Życie w Zdrowiu”, 2005.</w:t>
      </w:r>
    </w:p>
    <w:p xmlns:wp14="http://schemas.microsoft.com/office/word/2010/wordml" w14:paraId="0D27398C" wp14:textId="77777777">
      <w:pPr>
        <w:pStyle w:val="BodyText"/>
        <w:numPr>
          <w:ilvl w:val="0"/>
          <w:numId w:val="2"/>
        </w:numPr>
        <w:rPr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  <w:t>Stauffer C. E.: Emulgatory. Warszawa : Wydawnictwa Naukowo-Techniczne, cop. 2001.</w:t>
      </w:r>
    </w:p>
    <w:p xmlns:wp14="http://schemas.microsoft.com/office/word/2010/wordml" w14:paraId="3960E129" wp14:textId="77777777">
      <w:pPr>
        <w:pStyle w:val="BodyText"/>
        <w:numPr>
          <w:ilvl w:val="0"/>
          <w:numId w:val="2"/>
        </w:numPr>
        <w:rPr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  <w:t xml:space="preserve">Środki powierzchniowo czynne w preparatach chemicznych : materiały informacyjne. </w:t>
      </w:r>
      <w:r>
        <w:rPr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  <w:t>Z</w:t>
      </w:r>
      <w:r>
        <w:rPr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  <w:t>espół red. M. Białasiewicz i in. Łódź : IMP, 1990.</w:t>
      </w:r>
    </w:p>
    <w:p xmlns:wp14="http://schemas.microsoft.com/office/word/2010/wordml" w14:paraId="4F0AD29B" wp14:textId="77777777">
      <w:pPr>
        <w:pStyle w:val="BodyText"/>
        <w:numPr>
          <w:ilvl w:val="0"/>
          <w:numId w:val="2"/>
        </w:numPr>
        <w:rPr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  <w:t>Zieliński R.: Surfaktanty : towaroznawcze i ekologiczne aspekty ich stosowania. Poznań : Wydawnictwo Akademii Ekonomicznej, 2000.</w:t>
      </w:r>
    </w:p>
    <w:p xmlns:wp14="http://schemas.microsoft.com/office/word/2010/wordml" w14:paraId="0A37501D" wp14:textId="77777777">
      <w:pPr>
        <w:pStyle w:val="BodyText"/>
        <w:rPr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</w:r>
    </w:p>
    <w:p xmlns:wp14="http://schemas.microsoft.com/office/word/2010/wordml" w14:paraId="3057356B" wp14:textId="77777777">
      <w:pPr>
        <w:pStyle w:val="BodyText"/>
        <w:rPr>
          <w:rFonts w:ascii="Times new roman" w:hAnsi="Times new roman"/>
          <w:b w:val="false"/>
          <w:bCs w:val="false"/>
          <w:color w:val="auto"/>
          <w:sz w:val="24"/>
          <w:szCs w:val="24"/>
          <w:u w:val="single"/>
        </w:rPr>
      </w:pPr>
      <w:r>
        <w:rPr>
          <w:rFonts w:ascii="Times new roman" w:hAnsi="Times new roman"/>
          <w:b w:val="false"/>
          <w:bCs w:val="false"/>
          <w:color w:val="auto"/>
          <w:sz w:val="24"/>
          <w:szCs w:val="24"/>
          <w:u w:val="single"/>
        </w:rPr>
        <w:t>Dolnośląska Biblioteka Publiczna</w:t>
      </w:r>
    </w:p>
    <w:p xmlns:wp14="http://schemas.microsoft.com/office/word/2010/wordml" w14:paraId="1A66B552" wp14:textId="77777777">
      <w:pPr>
        <w:pStyle w:val="BodyText"/>
        <w:numPr>
          <w:ilvl w:val="0"/>
          <w:numId w:val="4"/>
        </w:numPr>
        <w:rPr/>
      </w:pPr>
      <w:r>
        <w:rPr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  <w:t xml:space="preserve">Kompendium wiedzy z zakresu kosmetologii i chemii gospodarczej. </w:t>
      </w:r>
      <w:r>
        <w:rPr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  <w:t>R</w:t>
      </w:r>
      <w:r>
        <w:rPr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  <w:t>ed. nacz. B. W. Domagalska. Warszawa :</w:t>
      </w:r>
      <w:r>
        <w:rPr>
          <w:rStyle w:val="Apple-converted-space"/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  <w:t>Wydawnictwa Wyższej Szkoły Zawodowej Kosmetyki i Pielęgnacji Zdrowia,</w:t>
      </w:r>
      <w:r>
        <w:rPr>
          <w:rStyle w:val="Apple-converted-space"/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  <w:t xml:space="preserve">2013. </w:t>
      </w:r>
    </w:p>
    <w:p xmlns:wp14="http://schemas.microsoft.com/office/word/2010/wordml" w14:paraId="5DAB6C7B" wp14:textId="77777777">
      <w:pPr>
        <w:pStyle w:val="BodyText"/>
        <w:spacing w:before="0" w:after="140"/>
        <w:rPr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color w:val="auto"/>
          <w:sz w:val="24"/>
          <w:szCs w:val="24"/>
          <w:u w:val="none"/>
        </w:rPr>
      </w:r>
    </w:p>
    <w:sectPr>
      <w:type w:val="nextPage"/>
      <w:pgSz w:w="11906" w:h="16838" w:orient="portrait"/>
      <w:pgMar w:top="1417" w:right="1417" w:bottom="1417" w:left="1417" w:header="0" w:footer="0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ee" w:characterSet="windows-1250"/>
    <w:family w:val="swiss"/>
    <w:pitch w:val="variable"/>
  </w:font>
  <w:font w:name="Cambria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ourier New">
    <w:charset w:val="ee" w:characterSet="windows-125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nsid w:val="44ceb318"/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  <w:nsid w:val="c0830"/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nsid w:val="7d19e95d"/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  <w:nsid w:val="1c148570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80"/>
  <w:trackRevisions w:val="false"/>
  <w:defaultTabStop w:val="708"/>
  <w:autoHyphenation w:val="true"/>
  <w:compat>
    <w:compatSetting w:name="compatibilityMode" w:uri="http://schemas.microsoft.com/office/word" w:val="11"/>
  </w:compat>
  <w14:docId w14:val="72BC4A9F"/>
  <w15:docId w15:val="{5A4B5FE3-6FA0-4B03-B915-3FA59BF1ACA5}"/>
  <w:rsids>
    <w:rsidRoot w:val="1CF72BD5"/>
    <w:rsid w:val="1CF72BD5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oto Serif CJK SC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200" w:line="276" w:lineRule="auto"/>
    </w:pPr>
    <w:rPr>
      <w:rFonts w:ascii="Calibri" w:hAnsi="Calibri" w:eastAsia="Calibri" w:cs="Times New Roman"/>
      <w:color w:val="auto"/>
      <w:sz w:val="22"/>
      <w:szCs w:val="22"/>
      <w:lang w:val="pl-PL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Cambria"/>
      <w:b/>
      <w:bCs/>
      <w:kern w:val="2"/>
      <w:sz w:val="32"/>
      <w:szCs w:val="32"/>
      <w:lang w:val="en-US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en-US"/>
    </w:rPr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omylnaczcionkaakapitu">
    <w:name w:val="Domyślna czcionka akapitu"/>
    <w:qFormat/>
    <w:rPr/>
  </w:style>
  <w:style w:type="character" w:styleId="Nagwek2Znak">
    <w:name w:val="Nagłówek 2 Znak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Nagwek3Znak">
    <w:name w:val="Nagłówek 3 Znak"/>
    <w:qFormat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Hyperlink">
    <w:name w:val="Hyperlink"/>
    <w:rPr>
      <w:color w:val="0000FF"/>
      <w:u w:val="single"/>
    </w:rPr>
  </w:style>
  <w:style w:type="character" w:styleId="Searchword">
    <w:name w:val="searchword"/>
    <w:basedOn w:val="Domylnaczcionkaakapitu"/>
    <w:qFormat/>
    <w:rPr/>
  </w:style>
  <w:style w:type="character" w:styleId="Nagwek1Znak">
    <w:name w:val="Nagłówek 1 Znak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Apple-converted-space">
    <w:name w:val="apple-converted-space"/>
    <w:qFormat/>
    <w:rPr/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Normal_x0000_</ap:Template>
  <ap:Application>Microsoft Word for the web</ap:Application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2016-12-30T13:43:00Z</dcterms:created>
  <dc:creator>kzborowska</dc:creator>
  <dc:description/>
  <dc:language>en-US</dc:language>
  <cp:lastModifiedBy/>
  <dcterms:modified xsi:type="dcterms:W3CDTF">2024-01-19T12:52:00Z</dcterms:modified>
  <cp:revision>5</cp:revision>
  <dc:subject/>
  <dc:title/>
</cp:coreProperties>
</file>