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7E28" w:rsidRDefault="00CB50C2" w:rsidP="001A7E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E28">
        <w:rPr>
          <w:rFonts w:ascii="Times New Roman" w:hAnsi="Times New Roman" w:cs="Times New Roman"/>
          <w:b/>
          <w:bCs/>
          <w:sz w:val="24"/>
          <w:szCs w:val="24"/>
        </w:rPr>
        <w:t>Gry RPG</w:t>
      </w:r>
    </w:p>
    <w:p w:rsidR="001A7E28" w:rsidRDefault="001A7E28" w:rsidP="001A7E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E28" w:rsidRPr="001A7E28" w:rsidRDefault="001A7E28" w:rsidP="001A7E28">
      <w:p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KSIĄŻKI</w:t>
      </w:r>
    </w:p>
    <w:p w:rsidR="001A7E28" w:rsidRPr="001A7E28" w:rsidRDefault="001A7E28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1A7E28">
        <w:rPr>
          <w:rFonts w:ascii="Times New Roman" w:eastAsia="Arial Unicode MS" w:hAnsi="Times New Roman" w:cs="Times New Roman"/>
          <w:sz w:val="24"/>
          <w:szCs w:val="24"/>
        </w:rPr>
        <w:t xml:space="preserve">Baker R.: Przewodnik gracza po </w:t>
      </w:r>
      <w:proofErr w:type="spellStart"/>
      <w:r w:rsidRPr="001A7E28">
        <w:rPr>
          <w:rFonts w:ascii="Times New Roman" w:eastAsia="Arial Unicode MS" w:hAnsi="Times New Roman" w:cs="Times New Roman"/>
          <w:sz w:val="24"/>
          <w:szCs w:val="24"/>
        </w:rPr>
        <w:t>Faerunie</w:t>
      </w:r>
      <w:proofErr w:type="spellEnd"/>
      <w:r w:rsidRPr="001A7E28"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A7E28">
        <w:rPr>
          <w:rFonts w:ascii="Times New Roman" w:eastAsia="Arial Unicode MS" w:hAnsi="Times New Roman" w:cs="Times New Roman"/>
          <w:sz w:val="24"/>
          <w:szCs w:val="24"/>
        </w:rPr>
        <w:t>Warszawa : ISA, </w:t>
      </w:r>
      <w:proofErr w:type="spellStart"/>
      <w:r w:rsidRPr="001A7E28">
        <w:rPr>
          <w:rFonts w:ascii="Times New Roman" w:eastAsia="Arial Unicode MS" w:hAnsi="Times New Roman" w:cs="Times New Roman"/>
          <w:sz w:val="24"/>
          <w:szCs w:val="24"/>
        </w:rPr>
        <w:t>cop</w:t>
      </w:r>
      <w:proofErr w:type="spellEnd"/>
      <w:r w:rsidRPr="001A7E28">
        <w:rPr>
          <w:rFonts w:ascii="Times New Roman" w:eastAsia="Arial Unicode MS" w:hAnsi="Times New Roman" w:cs="Times New Roman"/>
          <w:sz w:val="24"/>
          <w:szCs w:val="24"/>
        </w:rPr>
        <w:t>. 2007.</w:t>
      </w:r>
    </w:p>
    <w:p w:rsidR="001A7E28" w:rsidRPr="001A7E28" w:rsidRDefault="001A7E28" w:rsidP="00754A0F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1A7E28">
        <w:rPr>
          <w:rFonts w:ascii="Times New Roman" w:eastAsia="Arial Unicode MS" w:hAnsi="Times New Roman" w:cs="Times New Roman"/>
          <w:sz w:val="24"/>
          <w:szCs w:val="24"/>
        </w:rPr>
        <w:t>Eckelberry</w:t>
      </w:r>
      <w:proofErr w:type="spellEnd"/>
      <w:r w:rsidRPr="001A7E28">
        <w:rPr>
          <w:rFonts w:ascii="Times New Roman" w:eastAsia="Arial Unicode MS" w:hAnsi="Times New Roman" w:cs="Times New Roman"/>
          <w:sz w:val="24"/>
          <w:szCs w:val="24"/>
        </w:rPr>
        <w:t xml:space="preserve"> D., </w:t>
      </w:r>
      <w:proofErr w:type="spellStart"/>
      <w:r w:rsidRPr="001A7E28">
        <w:rPr>
          <w:rFonts w:ascii="Times New Roman" w:eastAsia="Arial Unicode MS" w:hAnsi="Times New Roman" w:cs="Times New Roman"/>
          <w:sz w:val="24"/>
          <w:szCs w:val="24"/>
        </w:rPr>
        <w:t>Selinker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A7E28">
        <w:rPr>
          <w:rFonts w:ascii="Times New Roman" w:eastAsia="Arial Unicode MS" w:hAnsi="Times New Roman" w:cs="Times New Roman"/>
          <w:sz w:val="24"/>
          <w:szCs w:val="24"/>
        </w:rPr>
        <w:t xml:space="preserve">M.: </w:t>
      </w:r>
      <w:r w:rsidRPr="001A7E28">
        <w:rPr>
          <w:rFonts w:ascii="Times New Roman" w:eastAsia="Arial Unicode MS" w:hAnsi="Times New Roman" w:cs="Times New Roman"/>
          <w:sz w:val="24"/>
          <w:szCs w:val="24"/>
        </w:rPr>
        <w:t>Władcy dziczy : przewodnik dla barbarzyńców, druidów i tropicieli</w:t>
      </w:r>
      <w:r w:rsidRPr="001A7E28">
        <w:rPr>
          <w:rFonts w:ascii="Times New Roman" w:eastAsia="Arial Unicode MS" w:hAnsi="Times New Roman" w:cs="Times New Roman"/>
          <w:sz w:val="24"/>
          <w:szCs w:val="24"/>
        </w:rPr>
        <w:t>. Warszawa : ISA, </w:t>
      </w:r>
      <w:proofErr w:type="spellStart"/>
      <w:r w:rsidRPr="001A7E28">
        <w:rPr>
          <w:rFonts w:ascii="Times New Roman" w:eastAsia="Arial Unicode MS" w:hAnsi="Times New Roman" w:cs="Times New Roman"/>
          <w:sz w:val="24"/>
          <w:szCs w:val="24"/>
        </w:rPr>
        <w:t>cop</w:t>
      </w:r>
      <w:proofErr w:type="spellEnd"/>
      <w:r w:rsidRPr="001A7E28">
        <w:rPr>
          <w:rFonts w:ascii="Times New Roman" w:eastAsia="Arial Unicode MS" w:hAnsi="Times New Roman" w:cs="Times New Roman"/>
          <w:sz w:val="24"/>
          <w:szCs w:val="24"/>
        </w:rPr>
        <w:t>. 2004.</w:t>
      </w:r>
    </w:p>
    <w:p w:rsidR="001A7E28" w:rsidRPr="001A7E28" w:rsidRDefault="001A7E28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Kochanowicz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R.: Fabularyzowane gry komputerowe w przestrzeni humanistycznej : analizy, interpretacje i wnioski z pogranicza poetyki, aksjologii, dydaktyki literatury. Poznań : </w:t>
      </w:r>
      <w:r w:rsidRPr="001A7E28">
        <w:rPr>
          <w:rFonts w:ascii="Times New Roman" w:hAnsi="Times New Roman" w:cs="Times New Roman"/>
          <w:sz w:val="24"/>
          <w:szCs w:val="24"/>
        </w:rPr>
        <w:t>Wydawnictwo Naukowe Uniwersytetu im. Adama Mickiewicza,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2012.</w:t>
      </w:r>
    </w:p>
    <w:p w:rsidR="001A7E28" w:rsidRPr="001A7E28" w:rsidRDefault="001A7E28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 xml:space="preserve">Kulturotwórcza funkcja gier : gra jako medium, tekst i rytuał. T. 1. Red. nauk. Augustyn Surdyk. Poznań : </w:t>
      </w:r>
      <w:r w:rsidRPr="001A7E28">
        <w:rPr>
          <w:rFonts w:ascii="Times New Roman" w:hAnsi="Times New Roman" w:cs="Times New Roman"/>
          <w:sz w:val="24"/>
          <w:szCs w:val="24"/>
        </w:rPr>
        <w:t>Wydawnictwo Naukowe Uniwersytetu im. Adama Mickiewicza,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2007.</w:t>
      </w:r>
    </w:p>
    <w:p w:rsidR="001A7E28" w:rsidRPr="001A7E28" w:rsidRDefault="001A7E28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 xml:space="preserve">Kulturotwórcza funkcja gier : gra jako medium, tekst i rytuał. T. 2. Red. nauk. Augustyn Surdyk, Jerzy Szeja. Poznań : </w:t>
      </w:r>
      <w:r w:rsidRPr="001A7E28">
        <w:rPr>
          <w:rFonts w:ascii="Times New Roman" w:hAnsi="Times New Roman" w:cs="Times New Roman"/>
          <w:sz w:val="24"/>
          <w:szCs w:val="24"/>
        </w:rPr>
        <w:t>Wydawnictwo Naukowe Uniwersytetu im. Adama Mickiewicza,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2007.</w:t>
      </w:r>
    </w:p>
    <w:p w:rsidR="001A7E28" w:rsidRPr="001A7E28" w:rsidRDefault="001A7E28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 xml:space="preserve">LARP : myśli i szkice. Pod red. Krzysztofa Chmielewskiego. Gdańsk : </w:t>
      </w:r>
      <w:r w:rsidRPr="001A7E28">
        <w:rPr>
          <w:rFonts w:ascii="Times New Roman" w:hAnsi="Times New Roman" w:cs="Times New Roman"/>
          <w:sz w:val="24"/>
          <w:szCs w:val="24"/>
        </w:rPr>
        <w:t>Gdański Klub Fantastyki,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2012.</w:t>
      </w:r>
    </w:p>
    <w:p w:rsidR="001A7E28" w:rsidRPr="001A7E28" w:rsidRDefault="001A7E28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1A7E28">
        <w:rPr>
          <w:rFonts w:ascii="Times New Roman" w:eastAsia="Arial Unicode MS" w:hAnsi="Times New Roman" w:cs="Times New Roman"/>
          <w:sz w:val="24"/>
          <w:szCs w:val="24"/>
        </w:rPr>
        <w:t>Mearls</w:t>
      </w:r>
      <w:proofErr w:type="spellEnd"/>
      <w:r w:rsidRPr="001A7E28">
        <w:rPr>
          <w:rFonts w:ascii="Times New Roman" w:eastAsia="Arial Unicode MS" w:hAnsi="Times New Roman" w:cs="Times New Roman"/>
          <w:sz w:val="24"/>
          <w:szCs w:val="24"/>
        </w:rPr>
        <w:t xml:space="preserve"> M.: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A7E28">
        <w:rPr>
          <w:rFonts w:ascii="Times New Roman" w:eastAsia="Arial Unicode MS" w:hAnsi="Times New Roman" w:cs="Times New Roman"/>
          <w:sz w:val="24"/>
          <w:szCs w:val="24"/>
        </w:rPr>
        <w:t>Księga potworów. Warszawa : ISA, </w:t>
      </w:r>
      <w:proofErr w:type="spellStart"/>
      <w:r w:rsidRPr="001A7E28">
        <w:rPr>
          <w:rFonts w:ascii="Times New Roman" w:eastAsia="Arial Unicode MS" w:hAnsi="Times New Roman" w:cs="Times New Roman"/>
          <w:sz w:val="24"/>
          <w:szCs w:val="24"/>
        </w:rPr>
        <w:t>cop</w:t>
      </w:r>
      <w:proofErr w:type="spellEnd"/>
      <w:r w:rsidRPr="001A7E28">
        <w:rPr>
          <w:rFonts w:ascii="Times New Roman" w:eastAsia="Arial Unicode MS" w:hAnsi="Times New Roman" w:cs="Times New Roman"/>
          <w:sz w:val="24"/>
          <w:szCs w:val="24"/>
        </w:rPr>
        <w:t>. 2008.</w:t>
      </w:r>
    </w:p>
    <w:p w:rsidR="001A7E28" w:rsidRPr="001A7E28" w:rsidRDefault="001A7E28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1A7E28">
        <w:rPr>
          <w:rFonts w:ascii="Times New Roman" w:eastAsia="Arial Unicode MS" w:hAnsi="Times New Roman" w:cs="Times New Roman"/>
          <w:sz w:val="24"/>
          <w:szCs w:val="24"/>
        </w:rPr>
        <w:t>Poradnik budowniczego twierdz.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A7E28">
        <w:rPr>
          <w:rFonts w:ascii="Times New Roman" w:eastAsia="Arial Unicode MS" w:hAnsi="Times New Roman" w:cs="Times New Roman"/>
          <w:sz w:val="24"/>
          <w:szCs w:val="24"/>
        </w:rPr>
        <w:t>Warszawa : ISA, </w:t>
      </w:r>
      <w:proofErr w:type="spellStart"/>
      <w:r w:rsidRPr="001A7E28">
        <w:rPr>
          <w:rFonts w:ascii="Times New Roman" w:eastAsia="Arial Unicode MS" w:hAnsi="Times New Roman" w:cs="Times New Roman"/>
          <w:sz w:val="24"/>
          <w:szCs w:val="24"/>
        </w:rPr>
        <w:t>cop</w:t>
      </w:r>
      <w:proofErr w:type="spellEnd"/>
      <w:r w:rsidRPr="001A7E28">
        <w:rPr>
          <w:rFonts w:ascii="Times New Roman" w:eastAsia="Arial Unicode MS" w:hAnsi="Times New Roman" w:cs="Times New Roman"/>
          <w:sz w:val="24"/>
          <w:szCs w:val="24"/>
        </w:rPr>
        <w:t>. 2005.</w:t>
      </w:r>
    </w:p>
    <w:p w:rsidR="001A7E28" w:rsidRPr="001A7E28" w:rsidRDefault="001A7E28">
      <w:pPr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1A7E28">
        <w:rPr>
          <w:rFonts w:ascii="Times New Roman" w:eastAsia="Arial Unicode MS" w:hAnsi="Times New Roman" w:cs="Times New Roman"/>
          <w:sz w:val="24"/>
          <w:szCs w:val="24"/>
        </w:rPr>
        <w:t>Sieradzki A.: Podręcznik przygód epickich. Warszawa : ISA, </w:t>
      </w:r>
      <w:proofErr w:type="spellStart"/>
      <w:r w:rsidRPr="001A7E28">
        <w:rPr>
          <w:rFonts w:ascii="Times New Roman" w:eastAsia="Arial Unicode MS" w:hAnsi="Times New Roman" w:cs="Times New Roman"/>
          <w:sz w:val="24"/>
          <w:szCs w:val="24"/>
        </w:rPr>
        <w:t>cop</w:t>
      </w:r>
      <w:proofErr w:type="spellEnd"/>
      <w:r w:rsidRPr="001A7E28">
        <w:rPr>
          <w:rFonts w:ascii="Times New Roman" w:eastAsia="Arial Unicode MS" w:hAnsi="Times New Roman" w:cs="Times New Roman"/>
          <w:sz w:val="24"/>
          <w:szCs w:val="24"/>
        </w:rPr>
        <w:t>. 2005.</w:t>
      </w:r>
    </w:p>
    <w:p w:rsidR="001A7E28" w:rsidRPr="001A7E28" w:rsidRDefault="001A7E28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Skarka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G.M.: Sensacja i przygoda. Bielany Wrocławskie :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Gramel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 xml:space="preserve"> Justyna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Koryś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>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cop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>. 2011.</w:t>
      </w:r>
    </w:p>
    <w:p w:rsidR="00000000" w:rsidRPr="001A7E28" w:rsidRDefault="001A7E28" w:rsidP="001A7E28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Szeja J. Z.: Gry fabularne - nowe zjawisko kultury współczesnej. Kraków : „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Rabid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>”, 2004.</w:t>
      </w:r>
    </w:p>
    <w:p w:rsidR="00000000" w:rsidRPr="001A7E28" w:rsidRDefault="00CB50C2">
      <w:pPr>
        <w:rPr>
          <w:rFonts w:ascii="Times New Roman" w:hAnsi="Times New Roman" w:cs="Times New Roman"/>
          <w:bCs/>
          <w:sz w:val="24"/>
          <w:szCs w:val="24"/>
        </w:rPr>
      </w:pPr>
    </w:p>
    <w:p w:rsidR="00000000" w:rsidRPr="001A7E28" w:rsidRDefault="00CB50C2">
      <w:p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ARTYKUŁY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„Gry mogą wiele człowieka nauczyć”, czyli młodzież o grach komputerowych i wideo : w odpowiedzi na ankietę. „</w:t>
      </w:r>
      <w:r w:rsidRPr="001A7E28">
        <w:rPr>
          <w:rFonts w:ascii="Times New Roman" w:hAnsi="Times New Roman" w:cs="Times New Roman"/>
          <w:sz w:val="24"/>
          <w:szCs w:val="24"/>
        </w:rPr>
        <w:t>Nowa Polszczyzna”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2005, nr 3, s. 3-7. 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Baran E.: Duchowość w grach fabularnych RPG . „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Nomos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>” 2003,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nr 43/44, s. 93-104.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Busse-Brandyk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A., Chmielewska-Łuczak D.: Narracyjne gry fabularne jako droga do nieświadomości.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Ludens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>”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2009, nr 1, s. 61-73.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lastRenderedPageBreak/>
        <w:t>Chmielewska-Łuczak D., Matkowski C.: Kilka uwag o niewchodzeniu w rolę.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Communicativus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>”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2008, [nr] 3, s. 199-211.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Chmielnicka-Kuter E.: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bCs/>
          <w:sz w:val="24"/>
          <w:szCs w:val="24"/>
        </w:rPr>
        <w:t>Wyobrażone postacie i ich autorzy : analiza wzajemnych odniesień na przykładzie zjawiska gier fabularnych.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bCs/>
          <w:sz w:val="24"/>
          <w:szCs w:val="24"/>
        </w:rPr>
        <w:t>„</w:t>
      </w:r>
      <w:r w:rsidRPr="001A7E28">
        <w:rPr>
          <w:rFonts w:ascii="Times New Roman" w:hAnsi="Times New Roman" w:cs="Times New Roman"/>
          <w:sz w:val="24"/>
          <w:szCs w:val="24"/>
        </w:rPr>
        <w:t>Przegląd Psychologiczny” 2005,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T. 48, nr 1, s. 53-73.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Chmielnicka-Kuter E.: Gry fabularne w badaniach psychologicznych. „</w:t>
      </w:r>
      <w:r w:rsidRPr="001A7E28">
        <w:rPr>
          <w:rFonts w:ascii="Times New Roman" w:hAnsi="Times New Roman" w:cs="Times New Roman"/>
          <w:sz w:val="24"/>
          <w:szCs w:val="24"/>
        </w:rPr>
        <w:t>Polskie Forum Psychologiczne” 2004,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T. 9, nr 2, s. 124-138.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Cywińska-Dziekońska M., Świderek K.: Motyw wilka i jednorożca w wybranych systemach gier RPG.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bCs/>
          <w:sz w:val="24"/>
          <w:szCs w:val="24"/>
        </w:rPr>
        <w:t>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Albo albo” </w:t>
      </w:r>
      <w:r w:rsidRPr="001A7E28">
        <w:rPr>
          <w:rFonts w:ascii="Times New Roman" w:hAnsi="Times New Roman" w:cs="Times New Roman"/>
          <w:bCs/>
          <w:sz w:val="24"/>
          <w:szCs w:val="24"/>
        </w:rPr>
        <w:t>2007, z. 3, s. 117-127.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Górska K.: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Związki literatury „fantasy” i gier fabularnych : (na przykładzie „Kronik Smoczej Lancy” Margaret Weis i Tracy'ego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Hickmana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>).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Acta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Universitatis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Wratislaviensis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 xml:space="preserve">. Literatura i Kultura Popularna” 2006, </w:t>
      </w:r>
      <w:r w:rsidRPr="001A7E28">
        <w:rPr>
          <w:rFonts w:ascii="Times New Roman" w:hAnsi="Times New Roman" w:cs="Times New Roman"/>
          <w:bCs/>
          <w:sz w:val="24"/>
          <w:szCs w:val="24"/>
        </w:rPr>
        <w:t>Nr 13, s. 133-148.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Górska W.: RPG na lekcji języka hiszpańskiego : poszukiwacze skarbów.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Communicativus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 xml:space="preserve">” </w:t>
      </w:r>
      <w:r w:rsidRPr="001A7E28">
        <w:rPr>
          <w:rFonts w:ascii="Times New Roman" w:hAnsi="Times New Roman" w:cs="Times New Roman"/>
          <w:bCs/>
          <w:sz w:val="24"/>
          <w:szCs w:val="24"/>
        </w:rPr>
        <w:t>2008, [nr] 3, s. 89-99.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Krawczyk S.: Ciągle ta sama historia? : o powtarzalności fabuł w narracyjnych grach fabularnych.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Ludens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>”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2009, nr 1, s. 137-153.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Krusiński W.: Dekada gier. „</w:t>
      </w:r>
      <w:r w:rsidRPr="001A7E28">
        <w:rPr>
          <w:rFonts w:ascii="Times New Roman" w:hAnsi="Times New Roman" w:cs="Times New Roman"/>
          <w:sz w:val="24"/>
          <w:szCs w:val="24"/>
        </w:rPr>
        <w:t>Kino” 2004,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R. 38, nr 11, s. 48-49.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Marszalik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M.: Gracze w fantomie ;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rozm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przepr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. Witold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Siekierzyński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>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Nowa Fantastyka” </w:t>
      </w:r>
      <w:r w:rsidRPr="001A7E28">
        <w:rPr>
          <w:rFonts w:ascii="Times New Roman" w:hAnsi="Times New Roman" w:cs="Times New Roman"/>
          <w:bCs/>
          <w:sz w:val="24"/>
          <w:szCs w:val="24"/>
        </w:rPr>
        <w:t>2004, nr 7, s. 12.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Matkowski C.: Tożsamość i osobowość w relacjach gracz-postać w grach fabularnych.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Communicativus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 xml:space="preserve">” </w:t>
      </w:r>
      <w:r w:rsidRPr="001A7E28">
        <w:rPr>
          <w:rFonts w:ascii="Times New Roman" w:hAnsi="Times New Roman" w:cs="Times New Roman"/>
          <w:bCs/>
          <w:sz w:val="24"/>
          <w:szCs w:val="24"/>
        </w:rPr>
        <w:t>2008, [nr] 3, s. 213-227.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Mochocki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M.: Etyka bohaterów narracyjnych gier fabularnych.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Communicativus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 xml:space="preserve">” </w:t>
      </w:r>
      <w:r w:rsidRPr="001A7E28">
        <w:rPr>
          <w:rFonts w:ascii="Times New Roman" w:hAnsi="Times New Roman" w:cs="Times New Roman"/>
          <w:bCs/>
          <w:sz w:val="24"/>
          <w:szCs w:val="24"/>
        </w:rPr>
        <w:t>2008, [nr] 3, s. 229-237.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Mochocki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M.: Nauczyciel na "Dzikich Polach".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Mówią Wieki” </w:t>
      </w:r>
      <w:r w:rsidRPr="001A7E28">
        <w:rPr>
          <w:rFonts w:ascii="Times New Roman" w:hAnsi="Times New Roman" w:cs="Times New Roman"/>
          <w:bCs/>
          <w:sz w:val="24"/>
          <w:szCs w:val="24"/>
        </w:rPr>
        <w:t>2006, nr 5, dod. „Mówią Wieki w Szkole” nr 4, s. 6-7.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Mochocki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M.: Teatralne gry fabularne (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LARP-y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>) w nauczaniu szkolnym.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Ludens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>”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2009, nr 1, s. 177-189.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Narecki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M.: Gry komputerowe i RPG - atrakcyjność i zagrożenia. „</w:t>
      </w:r>
      <w:r w:rsidRPr="001A7E28">
        <w:rPr>
          <w:rFonts w:ascii="Times New Roman" w:hAnsi="Times New Roman" w:cs="Times New Roman"/>
          <w:sz w:val="24"/>
          <w:szCs w:val="24"/>
        </w:rPr>
        <w:t>Zeszyty Społeczne KIK” 2007,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R. 15, nr 15, s. 203-216.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Panak P., Drzewiecka O.: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sz w:val="24"/>
          <w:szCs w:val="24"/>
        </w:rPr>
        <w:t>Gry fabularne. Mit a rzeczywistość : potencjalne wykorzystanie technik narracyjnych gier fabularnych w dydaktyce, pedagogice i terapii. „Szkoła Specjalna” 2005,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T. 66, nr 1, s. 19-29.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Pisarski M., Sikora Do.: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bCs/>
          <w:sz w:val="24"/>
          <w:szCs w:val="24"/>
        </w:rPr>
        <w:t>Czas bohaterów : badania postaci w komputerowej grze fabularnej.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Communicativus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>”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2008, [nr] 3, s. 189-197.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lastRenderedPageBreak/>
        <w:t>Pitrus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A.: Narracja w deszczu : o „Heavy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Rain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”, przełomowej grze studia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Quantic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Dream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bCs/>
          <w:sz w:val="24"/>
          <w:szCs w:val="24"/>
        </w:rPr>
        <w:t>„</w:t>
      </w:r>
      <w:r w:rsidRPr="001A7E28">
        <w:rPr>
          <w:rFonts w:ascii="Times New Roman" w:hAnsi="Times New Roman" w:cs="Times New Roman"/>
          <w:sz w:val="24"/>
          <w:szCs w:val="24"/>
        </w:rPr>
        <w:t>Kwartalnik Filmowy” 2010,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R. 32, nr 71/72, s. 281-290.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Podręczny generator scenariuszy do gier fabularnych (fantasy). Oprac. F. Haka. „</w:t>
      </w:r>
      <w:r w:rsidRPr="001A7E28">
        <w:rPr>
          <w:rFonts w:ascii="Times New Roman" w:hAnsi="Times New Roman" w:cs="Times New Roman"/>
          <w:sz w:val="24"/>
          <w:szCs w:val="24"/>
        </w:rPr>
        <w:t>Nowa Fantastyka”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2008, nr 9, s. 40-41.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Rudolf E.: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Role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Playing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Games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- między literaturą a grą towarzyską.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bCs/>
          <w:sz w:val="24"/>
          <w:szCs w:val="24"/>
        </w:rPr>
        <w:t>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Acta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Universitatis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Wratislaviensis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>. Literatura i Kultura Popularna” 2005,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nr 12, s. 61-70.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Surdyk A.: Autonomizująca funkcja techniki gier fabularnych. „</w:t>
      </w:r>
      <w:r w:rsidRPr="001A7E28">
        <w:rPr>
          <w:rFonts w:ascii="Times New Roman" w:hAnsi="Times New Roman" w:cs="Times New Roman"/>
          <w:sz w:val="24"/>
          <w:szCs w:val="24"/>
        </w:rPr>
        <w:t>Języki Obce w Szkole” 2008,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R. 52, nr 6, s. 167-174.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 xml:space="preserve">Surdyk A.: Klasyfikacja interakcji w grach typu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role-playing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games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oraz relacje komunikacyjne i dydaktyczne w technice gier fabularnych.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Pr="001A7E28">
        <w:rPr>
          <w:rFonts w:ascii="Times New Roman" w:hAnsi="Times New Roman" w:cs="Times New Roman"/>
          <w:sz w:val="24"/>
          <w:szCs w:val="24"/>
        </w:rPr>
        <w:t>Communicativus</w:t>
      </w:r>
      <w:proofErr w:type="spellEnd"/>
      <w:r w:rsidRPr="001A7E28">
        <w:rPr>
          <w:rFonts w:ascii="Times New Roman" w:hAnsi="Times New Roman" w:cs="Times New Roman"/>
          <w:sz w:val="24"/>
          <w:szCs w:val="24"/>
        </w:rPr>
        <w:t xml:space="preserve">” 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2008, [nr] 2, s. 115-125. 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A7E28">
        <w:rPr>
          <w:rFonts w:ascii="Times New Roman" w:hAnsi="Times New Roman" w:cs="Times New Roman"/>
          <w:bCs/>
          <w:sz w:val="24"/>
          <w:szCs w:val="24"/>
        </w:rPr>
        <w:t>Uherek P.: Strach ma oczy wideo. „</w:t>
      </w:r>
      <w:r w:rsidRPr="001A7E28">
        <w:rPr>
          <w:rFonts w:ascii="Times New Roman" w:hAnsi="Times New Roman" w:cs="Times New Roman"/>
          <w:sz w:val="24"/>
          <w:szCs w:val="24"/>
        </w:rPr>
        <w:t>Nowa Polszczyzna”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2005, nr 3, s. 8-9.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Urbańska-Galanciak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E28">
        <w:rPr>
          <w:rFonts w:ascii="Times New Roman" w:hAnsi="Times New Roman" w:cs="Times New Roman"/>
          <w:bCs/>
          <w:sz w:val="24"/>
          <w:szCs w:val="24"/>
        </w:rPr>
        <w:t>D.: Dzisiejszy homo player. „</w:t>
      </w:r>
      <w:r w:rsidRPr="001A7E28">
        <w:rPr>
          <w:rFonts w:ascii="Times New Roman" w:hAnsi="Times New Roman" w:cs="Times New Roman"/>
          <w:sz w:val="24"/>
          <w:szCs w:val="24"/>
        </w:rPr>
        <w:t xml:space="preserve">Polonistyka” 2005, </w:t>
      </w:r>
      <w:r w:rsidRPr="001A7E28">
        <w:rPr>
          <w:rFonts w:ascii="Times New Roman" w:hAnsi="Times New Roman" w:cs="Times New Roman"/>
          <w:bCs/>
          <w:sz w:val="24"/>
          <w:szCs w:val="24"/>
        </w:rPr>
        <w:t>[R.] 58, nr 3, s. 60-62.</w:t>
      </w:r>
    </w:p>
    <w:p w:rsidR="001A7E28" w:rsidRPr="001A7E28" w:rsidRDefault="001A7E28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E28">
        <w:rPr>
          <w:rFonts w:ascii="Times New Roman" w:hAnsi="Times New Roman" w:cs="Times New Roman"/>
          <w:bCs/>
          <w:sz w:val="24"/>
          <w:szCs w:val="24"/>
        </w:rPr>
        <w:t>Wałaszewski</w:t>
      </w:r>
      <w:proofErr w:type="spellEnd"/>
      <w:r w:rsidRPr="001A7E28">
        <w:rPr>
          <w:rFonts w:ascii="Times New Roman" w:hAnsi="Times New Roman" w:cs="Times New Roman"/>
          <w:bCs/>
          <w:sz w:val="24"/>
          <w:szCs w:val="24"/>
        </w:rPr>
        <w:t xml:space="preserve"> Z.: Gry fabularne - oswajanie nieznanego. „</w:t>
      </w:r>
      <w:r w:rsidRPr="001A7E28">
        <w:rPr>
          <w:rFonts w:ascii="Times New Roman" w:hAnsi="Times New Roman" w:cs="Times New Roman"/>
          <w:sz w:val="24"/>
          <w:szCs w:val="24"/>
        </w:rPr>
        <w:t>Przegląd Humanistyczny” 2006,</w:t>
      </w:r>
      <w:r w:rsidRPr="001A7E28">
        <w:rPr>
          <w:rFonts w:ascii="Times New Roman" w:hAnsi="Times New Roman" w:cs="Times New Roman"/>
          <w:bCs/>
          <w:sz w:val="24"/>
          <w:szCs w:val="24"/>
        </w:rPr>
        <w:t xml:space="preserve"> R. 50, nr 4, s. 120-123.</w:t>
      </w:r>
    </w:p>
    <w:p w:rsidR="00000000" w:rsidRPr="001A7E28" w:rsidRDefault="00CB50C2">
      <w:pPr>
        <w:rPr>
          <w:rFonts w:ascii="Times New Roman" w:hAnsi="Times New Roman" w:cs="Times New Roman"/>
          <w:bCs/>
          <w:sz w:val="24"/>
          <w:szCs w:val="24"/>
        </w:rPr>
      </w:pPr>
    </w:p>
    <w:p w:rsidR="00000000" w:rsidRPr="001A7E28" w:rsidRDefault="00CB50C2">
      <w:pPr>
        <w:rPr>
          <w:rFonts w:ascii="Times New Roman" w:hAnsi="Times New Roman" w:cs="Times New Roman"/>
          <w:bCs/>
          <w:sz w:val="24"/>
          <w:szCs w:val="24"/>
        </w:rPr>
      </w:pPr>
    </w:p>
    <w:p w:rsidR="00000000" w:rsidRPr="001A7E28" w:rsidRDefault="00CB50C2">
      <w:pPr>
        <w:rPr>
          <w:rFonts w:ascii="Times New Roman" w:hAnsi="Times New Roman" w:cs="Times New Roman"/>
          <w:bCs/>
          <w:sz w:val="24"/>
          <w:szCs w:val="24"/>
        </w:rPr>
      </w:pPr>
    </w:p>
    <w:p w:rsidR="00000000" w:rsidRPr="001A7E28" w:rsidRDefault="00CB50C2">
      <w:pPr>
        <w:rPr>
          <w:rFonts w:ascii="Times New Roman" w:hAnsi="Times New Roman" w:cs="Times New Roman"/>
          <w:bCs/>
          <w:sz w:val="24"/>
          <w:szCs w:val="24"/>
        </w:rPr>
      </w:pPr>
    </w:p>
    <w:p w:rsidR="00CB50C2" w:rsidRPr="001A7E28" w:rsidRDefault="00CB50C2">
      <w:pPr>
        <w:rPr>
          <w:rFonts w:ascii="Times New Roman" w:hAnsi="Times New Roman" w:cs="Times New Roman"/>
          <w:sz w:val="24"/>
          <w:szCs w:val="24"/>
        </w:rPr>
      </w:pPr>
    </w:p>
    <w:sectPr w:rsidR="00CB50C2" w:rsidRPr="001A7E28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54A0F"/>
    <w:rsid w:val="000F5B1C"/>
    <w:rsid w:val="001A7E28"/>
    <w:rsid w:val="00754A0F"/>
    <w:rsid w:val="00CB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UyteHipercze">
    <w:name w:val="FollowedHyperlink"/>
    <w:basedOn w:val="Domylnaczcionkaakapitu"/>
    <w:uiPriority w:val="99"/>
    <w:semiHidden/>
    <w:unhideWhenUsed/>
    <w:rsid w:val="00754A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sbulak</cp:lastModifiedBy>
  <cp:revision>2</cp:revision>
  <cp:lastPrinted>1601-01-01T00:00:00Z</cp:lastPrinted>
  <dcterms:created xsi:type="dcterms:W3CDTF">2024-06-18T12:29:00Z</dcterms:created>
  <dcterms:modified xsi:type="dcterms:W3CDTF">2024-06-18T12:29:00Z</dcterms:modified>
</cp:coreProperties>
</file>